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before="240" w:line="240" w:lineRule="auto"/>
        <w:ind w:firstLine="7371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3000000">
      <w:pPr>
        <w:spacing w:after="0" w:line="240" w:lineRule="auto"/>
        <w:ind w:firstLine="7371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директора</w:t>
      </w:r>
    </w:p>
    <w:p w14:paraId="04000000">
      <w:pPr>
        <w:spacing w:after="0" w:line="240" w:lineRule="auto"/>
        <w:ind w:firstLine="7371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 ЯМО ДО и МП МЦ СШ</w:t>
      </w:r>
    </w:p>
    <w:p w14:paraId="05000000">
      <w:pPr>
        <w:spacing w:after="0" w:line="240" w:lineRule="auto"/>
        <w:ind w:firstLine="7371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12.01</w:t>
      </w:r>
      <w:r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18</w:t>
      </w:r>
    </w:p>
    <w:p w14:paraId="06000000">
      <w:pPr>
        <w:spacing w:after="0" w:before="24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Порядок </w:t>
      </w:r>
      <w:r>
        <w:rPr>
          <w:rFonts w:ascii="Times New Roman" w:hAnsi="Times New Roman"/>
          <w:b w:val="1"/>
          <w:sz w:val="28"/>
        </w:rPr>
        <w:t>бесплатного пользования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педагогическими работниками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образовательными и методическими услугами учреждения</w:t>
      </w:r>
    </w:p>
    <w:p w14:paraId="07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Порядок регламентирует</w:t>
      </w:r>
      <w:r>
        <w:rPr>
          <w:rFonts w:ascii="Times New Roman" w:hAnsi="Times New Roman"/>
          <w:sz w:val="28"/>
        </w:rPr>
        <w:t xml:space="preserve"> бесплатное пользование педагогическими работниками образовательными и методическими услугами </w:t>
      </w:r>
      <w:r>
        <w:rPr>
          <w:rFonts w:ascii="Times New Roman" w:hAnsi="Times New Roman"/>
          <w:sz w:val="28"/>
        </w:rPr>
        <w:t>МБУ ЯМО ДО и МП МЦ СШ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Учреждение).</w:t>
      </w:r>
    </w:p>
    <w:p w14:paraId="08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Пользование образовательными услугами</w:t>
      </w:r>
    </w:p>
    <w:p w14:paraId="09000000">
      <w:pPr>
        <w:pStyle w:val="Style_2"/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Педагогические работники, при условии положительного решения директора Учреждения и в случае наличия финансовых средств, имеют право на </w:t>
      </w:r>
      <w:r>
        <w:rPr>
          <w:rFonts w:ascii="Times New Roman" w:hAnsi="Times New Roman"/>
          <w:sz w:val="28"/>
        </w:rPr>
        <w:t xml:space="preserve">бесплатное </w:t>
      </w:r>
      <w:r>
        <w:rPr>
          <w:rFonts w:ascii="Times New Roman" w:hAnsi="Times New Roman"/>
          <w:sz w:val="28"/>
        </w:rPr>
        <w:t>обучение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полнительным общеобразовательным программам (в объедениях, предусматривающих возможность обучения взрослых), </w:t>
      </w:r>
      <w:r>
        <w:rPr>
          <w:rFonts w:ascii="Times New Roman" w:hAnsi="Times New Roman"/>
          <w:sz w:val="28"/>
        </w:rPr>
        <w:t>ре</w:t>
      </w:r>
      <w:r>
        <w:rPr>
          <w:rFonts w:ascii="Times New Roman" w:hAnsi="Times New Roman"/>
          <w:sz w:val="28"/>
        </w:rPr>
        <w:t>ализуемым Учреждением.</w:t>
      </w:r>
    </w:p>
    <w:p w14:paraId="0A000000">
      <w:pPr>
        <w:pStyle w:val="Style_2"/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обучения по программам</w:t>
      </w:r>
      <w:r>
        <w:rPr>
          <w:rFonts w:ascii="Times New Roman" w:hAnsi="Times New Roman"/>
          <w:sz w:val="28"/>
        </w:rPr>
        <w:t>, указанным в пункте 2.1. настоящего Порядка, педагогический работник обращается с заявлением на имя директора Учреждения.</w:t>
      </w:r>
    </w:p>
    <w:p w14:paraId="0B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Пользование методическими услугами</w:t>
      </w:r>
    </w:p>
    <w:p w14:paraId="0C000000">
      <w:pPr>
        <w:pStyle w:val="Style_2"/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Педагогические работники имеют право на бесплатное пользование следующими методическими услугами:</w:t>
      </w:r>
    </w:p>
    <w:p w14:paraId="0D000000">
      <w:pPr>
        <w:pStyle w:val="Style_2"/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методических разработок, имеющихся в Учреждении;</w:t>
      </w:r>
    </w:p>
    <w:p w14:paraId="0E000000">
      <w:pPr>
        <w:pStyle w:val="Style_2"/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методический анализ</w:t>
      </w:r>
      <w:r>
        <w:rPr>
          <w:rFonts w:ascii="Times New Roman" w:hAnsi="Times New Roman"/>
          <w:sz w:val="28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14:paraId="0F000000">
      <w:pPr>
        <w:pStyle w:val="Style_2"/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помощь в разработке </w:t>
      </w:r>
      <w:r>
        <w:rPr>
          <w:rFonts w:ascii="Times New Roman" w:hAnsi="Times New Roman"/>
          <w:sz w:val="28"/>
        </w:rPr>
        <w:t>учебно-методической и иной документации</w:t>
      </w:r>
      <w:r>
        <w:rPr>
          <w:rFonts w:ascii="Times New Roman" w:hAnsi="Times New Roman"/>
          <w:sz w:val="28"/>
        </w:rPr>
        <w:t>, необходимой для осуществления профессиональной деятельности;</w:t>
      </w:r>
    </w:p>
    <w:p w14:paraId="10000000">
      <w:pPr>
        <w:pStyle w:val="Style_2"/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помощь в освоении и разработке инновационных программ и техноло</w:t>
      </w:r>
      <w:r>
        <w:rPr>
          <w:rFonts w:ascii="Times New Roman" w:hAnsi="Times New Roman"/>
          <w:sz w:val="28"/>
        </w:rPr>
        <w:t>гий;</w:t>
      </w:r>
      <w:r>
        <w:rPr>
          <w:rStyle w:val="Style_3_ch"/>
          <w:rFonts w:ascii="Times New Roman" w:hAnsi="Times New Roman"/>
          <w:sz w:val="28"/>
        </w:rPr>
        <w:footnoteReference w:id="1"/>
      </w:r>
    </w:p>
    <w:p w14:paraId="11000000">
      <w:pPr>
        <w:pStyle w:val="Style_2"/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конференциях, проблемных и тематических семинарах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методических объединениях, творческих лабораториях, </w:t>
      </w:r>
      <w:r>
        <w:rPr>
          <w:rFonts w:ascii="Times New Roman" w:hAnsi="Times New Roman"/>
          <w:sz w:val="28"/>
        </w:rPr>
        <w:t xml:space="preserve">групповых и индивидуальных </w:t>
      </w:r>
      <w:r>
        <w:rPr>
          <w:rFonts w:ascii="Times New Roman" w:hAnsi="Times New Roman"/>
          <w:sz w:val="28"/>
        </w:rPr>
        <w:t>консульта</w:t>
      </w:r>
      <w:r>
        <w:rPr>
          <w:rFonts w:ascii="Times New Roman" w:hAnsi="Times New Roman"/>
          <w:sz w:val="28"/>
        </w:rPr>
        <w:t>циях, педагогических чтениях, мастер-классах, методических выставках, других формах методической работы;</w:t>
      </w:r>
    </w:p>
    <w:p w14:paraId="12000000">
      <w:pPr>
        <w:pStyle w:val="Style_2"/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методической помощи в осуществлении экспериментальной и инновационной деятельности.</w:t>
      </w:r>
    </w:p>
    <w:p w14:paraId="13000000">
      <w:pPr>
        <w:pStyle w:val="Style_2"/>
        <w:numPr>
          <w:ilvl w:val="1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получения методической помощи педагогический работник может обратиться к </w:t>
      </w:r>
      <w:r>
        <w:rPr>
          <w:rFonts w:ascii="Times New Roman" w:hAnsi="Times New Roman"/>
          <w:sz w:val="28"/>
        </w:rPr>
        <w:t>директору Учреждения, заместителю директора Учреждения по учебно-воспитательной работе, руководителю соответствующего структурного подразделения Учреждения.</w:t>
      </w:r>
    </w:p>
    <w:p w14:paraId="14000000"/>
    <w:sectPr>
      <w:headerReference r:id="rId1" w:type="default"/>
      <w:pgSz w:h="16838" w:orient="portrait" w:w="11906"/>
      <w:pgMar w:bottom="720" w:footer="709" w:gutter="0" w:header="283" w:left="720" w:right="720" w:top="720"/>
      <w:pgNumType w:start="0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5000000">
      <w:pPr>
        <w:pStyle w:val="Style_16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См. должностные обязанности заместителя руководителя образовательного учреждения, руководителя структурного подразделения, установленные Приказом </w:t>
      </w:r>
      <w:r>
        <w:rPr>
          <w:rFonts w:ascii="Times New Roman" w:hAnsi="Times New Roman"/>
        </w:rPr>
        <w:t>Минздравсоцразвития</w:t>
      </w:r>
      <w:r>
        <w:rPr>
          <w:rFonts w:ascii="Times New Roman" w:hAnsi="Times New Roman"/>
        </w:rPr>
        <w:t xml:space="preserve"> РФ от 26.08.2010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761н (ред. от 31.05.2011)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Квалификационные характеристики должностей работников образования</w:t>
      </w:r>
      <w:r>
        <w:rPr>
          <w:rFonts w:ascii="Times New Roman" w:hAnsi="Times New Roman"/>
        </w:rPr>
        <w:t>»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990" w:left="1699"/>
      </w:pPr>
    </w:lvl>
    <w:lvl w:ilvl="1">
      <w:start w:val="1"/>
      <w:numFmt w:val="decimal"/>
      <w:lvlText w:val="%1.%2."/>
      <w:lvlJc w:val="left"/>
      <w:pPr>
        <w:ind w:hanging="1500" w:left="2209"/>
      </w:pPr>
    </w:lvl>
    <w:lvl w:ilvl="2">
      <w:start w:val="1"/>
      <w:numFmt w:val="decimal"/>
      <w:lvlText w:val="%1.%2.%3."/>
      <w:lvlJc w:val="left"/>
      <w:pPr>
        <w:ind w:hanging="1500" w:left="2209"/>
      </w:pPr>
    </w:lvl>
    <w:lvl w:ilvl="3">
      <w:start w:val="1"/>
      <w:numFmt w:val="decimal"/>
      <w:lvlText w:val="%1.%2.%3.%4."/>
      <w:lvlJc w:val="left"/>
      <w:pPr>
        <w:ind w:hanging="1500" w:left="2209"/>
      </w:pPr>
    </w:lvl>
    <w:lvl w:ilvl="4">
      <w:start w:val="1"/>
      <w:numFmt w:val="decimal"/>
      <w:lvlText w:val="%1.%2.%3.%4.%5."/>
      <w:lvlJc w:val="left"/>
      <w:pPr>
        <w:ind w:hanging="1500" w:left="2209"/>
      </w:pPr>
    </w:lvl>
    <w:lvl w:ilvl="5">
      <w:start w:val="1"/>
      <w:numFmt w:val="decimal"/>
      <w:lvlText w:val="%1.%2.%3.%4.%5.%6."/>
      <w:lvlJc w:val="left"/>
      <w:pPr>
        <w:ind w:hanging="1500" w:left="2209"/>
      </w:pPr>
    </w:lvl>
    <w:lvl w:ilvl="6">
      <w:start w:val="1"/>
      <w:numFmt w:val="decimal"/>
      <w:lvlText w:val="%1.%2.%3.%4.%5.%6.%7."/>
      <w:lvlJc w:val="left"/>
      <w:pPr>
        <w:ind w:hanging="1800" w:left="2509"/>
      </w:pPr>
    </w:lvl>
    <w:lvl w:ilvl="7">
      <w:start w:val="1"/>
      <w:numFmt w:val="decimal"/>
      <w:lvlText w:val="%1.%2.%3.%4.%5.%6.%7.%8."/>
      <w:lvlJc w:val="left"/>
      <w:pPr>
        <w:ind w:hanging="1800" w:left="2509"/>
      </w:pPr>
    </w:lvl>
    <w:lvl w:ilvl="8">
      <w:start w:val="1"/>
      <w:numFmt w:val="decimal"/>
      <w:lvlText w:val="%1.%2.%3.%4.%5.%6.%7.%8.%9."/>
      <w:lvlJc w:val="left"/>
      <w:pPr>
        <w:ind w:hanging="2160" w:left="2869"/>
      </w:pPr>
    </w:lvl>
  </w:abstractNum>
  <w:abstractNum w:abstractNumId="1">
    <w:lvl w:ilvl="0">
      <w:start w:val="1"/>
      <w:numFmt w:val="bullet"/>
      <w:lvlText w:val="–"/>
      <w:lvlJc w:val="left"/>
      <w:pPr>
        <w:ind w:hanging="360" w:left="1429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Calibri" w:hAnsi="Calibri"/>
    </w:rPr>
  </w:style>
  <w:style w:default="1" w:styleId="Style_4_ch" w:type="character">
    <w:name w:val="Normal"/>
    <w:link w:val="Style_4"/>
    <w:rPr>
      <w:rFonts w:ascii="Calibri" w:hAnsi="Calibri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footnote reference"/>
    <w:link w:val="Style_3_ch"/>
    <w:rPr>
      <w:vertAlign w:val="superscript"/>
    </w:rPr>
  </w:style>
  <w:style w:styleId="Style_3_ch" w:type="character">
    <w:name w:val="footnote reference"/>
    <w:link w:val="Style_3"/>
    <w:rPr>
      <w:vertAlign w:val="superscript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basedOn w:val="Style_4"/>
    <w:link w:val="Style_16_ch"/>
    <w:pPr>
      <w:spacing w:after="0" w:line="240" w:lineRule="auto"/>
      <w:ind/>
    </w:pPr>
    <w:rPr>
      <w:sz w:val="20"/>
    </w:rPr>
  </w:style>
  <w:style w:styleId="Style_16_ch" w:type="character">
    <w:name w:val="Footnote"/>
    <w:basedOn w:val="Style_4_ch"/>
    <w:link w:val="Style_16"/>
    <w:rPr>
      <w:sz w:val="20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footer"/>
    <w:basedOn w:val="Style_4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4_ch"/>
    <w:link w:val="Style_19"/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2026-04-09T10:14:52Z</dcterms:modified>
</cp:coreProperties>
</file>