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0" w:left="737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УТВЕРЖДЕНО</w:t>
      </w:r>
    </w:p>
    <w:p w14:paraId="02000000">
      <w:pPr>
        <w:spacing w:after="0" w:line="240" w:lineRule="auto"/>
        <w:ind w:firstLine="0" w:left="737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приказом директора</w:t>
      </w:r>
    </w:p>
    <w:p w14:paraId="03000000">
      <w:pPr>
        <w:spacing w:after="0" w:line="240" w:lineRule="auto"/>
        <w:ind w:firstLine="0" w:left="737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МБУ ЯМО ДО и МП МЦ СШ</w:t>
      </w:r>
    </w:p>
    <w:p w14:paraId="04000000">
      <w:pPr>
        <w:spacing w:after="0" w:line="240" w:lineRule="auto"/>
        <w:ind w:firstLine="0" w:left="7371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от 01.0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.2013 №1</w:t>
      </w:r>
      <w:r>
        <w:rPr>
          <w:rFonts w:ascii="Times New Roman" w:hAnsi="Times New Roman"/>
          <w:sz w:val="28"/>
        </w:rPr>
        <w:t>1</w:t>
      </w:r>
    </w:p>
    <w:p w14:paraId="05000000">
      <w:pPr>
        <w:pStyle w:val="Style_1"/>
        <w:spacing w:before="240" w:line="36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Положение о совете родителей учреждения</w:t>
      </w:r>
    </w:p>
    <w:p w14:paraId="06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Положение определяет компетенцию совета родителей (законных представителей) несовершеннолетних обучающихся МБУ ЯМО ДО и МП МЦ СШ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(далее – совет родителей учреждения, совет), порядок формирования совета, срок его полномочий, порядок деятельности и принятия решений.</w:t>
      </w:r>
    </w:p>
    <w:p w14:paraId="07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Компетенция совета родителей учреждения:</w:t>
      </w:r>
    </w:p>
    <w:p w14:paraId="08000000">
      <w:pPr>
        <w:numPr>
          <w:ilvl w:val="1"/>
          <w:numId w:val="1"/>
        </w:numPr>
        <w:spacing w:after="0" w:line="360" w:lineRule="auto"/>
        <w:ind w:hanging="709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рассмотрение и разработка предложений по совершенствованию локальных нормативных актов учреждения, затрагивающих права и законные интересы обучающихся, родителей (законных представителей) несовершеннолетних обучающихся и педагогических работников;</w:t>
      </w:r>
      <w:r>
        <w:rPr>
          <w:rStyle w:val="Style_2_ch"/>
          <w:rFonts w:ascii="Times New Roman" w:hAnsi="Times New Roman"/>
          <w:sz w:val="28"/>
        </w:rPr>
        <w:footnoteReference w:id="1"/>
      </w:r>
    </w:p>
    <w:p w14:paraId="09000000">
      <w:pPr>
        <w:numPr>
          <w:ilvl w:val="1"/>
          <w:numId w:val="1"/>
        </w:numPr>
        <w:spacing w:after="0" w:line="360" w:lineRule="auto"/>
        <w:ind w:hanging="709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 в разработке и обсуждении программы развития учреждения;</w:t>
      </w:r>
      <w:r>
        <w:rPr>
          <w:rStyle w:val="Style_2_ch"/>
          <w:rFonts w:ascii="Times New Roman" w:hAnsi="Times New Roman"/>
          <w:sz w:val="28"/>
        </w:rPr>
        <w:footnoteReference w:id="2"/>
      </w:r>
    </w:p>
    <w:p w14:paraId="0A000000">
      <w:pPr>
        <w:numPr>
          <w:ilvl w:val="1"/>
          <w:numId w:val="1"/>
        </w:numPr>
        <w:spacing w:after="0" w:line="360" w:lineRule="auto"/>
        <w:ind w:hanging="709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рассмотрение вопроса о выборе меры дисциплинарного взыскания в отношении обучающегося;</w:t>
      </w:r>
      <w:r>
        <w:rPr>
          <w:rStyle w:val="Style_2_ch"/>
          <w:rFonts w:ascii="Times New Roman" w:hAnsi="Times New Roman"/>
          <w:sz w:val="28"/>
        </w:rPr>
        <w:footnoteReference w:id="3"/>
      </w:r>
    </w:p>
    <w:p w14:paraId="0B000000">
      <w:pPr>
        <w:numPr>
          <w:ilvl w:val="1"/>
          <w:numId w:val="1"/>
        </w:numPr>
        <w:spacing w:after="0" w:line="360" w:lineRule="auto"/>
        <w:ind w:hanging="709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 в организации и проведении культурно-массовых мероприятий, в том числе связанных с посещением театров, музеев, выставок;</w:t>
      </w:r>
    </w:p>
    <w:p w14:paraId="0C000000">
      <w:pPr>
        <w:numPr>
          <w:ilvl w:val="1"/>
          <w:numId w:val="1"/>
        </w:numPr>
        <w:spacing w:after="0" w:line="360" w:lineRule="auto"/>
        <w:ind w:hanging="709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привлечение добровольных имущественных взносов и пожертвований;</w:t>
      </w:r>
    </w:p>
    <w:p w14:paraId="0D000000">
      <w:pPr>
        <w:numPr>
          <w:ilvl w:val="1"/>
          <w:numId w:val="1"/>
        </w:numPr>
        <w:spacing w:after="0" w:line="360" w:lineRule="auto"/>
        <w:ind w:hanging="709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выработка рекомендаций по созданию оптимальных условий для обучения и </w:t>
      </w:r>
      <w:r>
        <w:rPr>
          <w:rFonts w:ascii="Times New Roman" w:hAnsi="Times New Roman"/>
          <w:sz w:val="28"/>
        </w:rPr>
        <w:t>воспитания</w:t>
      </w:r>
      <w:r>
        <w:rPr>
          <w:rFonts w:ascii="Times New Roman" w:hAnsi="Times New Roman"/>
          <w:sz w:val="28"/>
        </w:rPr>
        <w:t xml:space="preserve"> обучающихся в учреждении, в том числе по укреплению их здоровья и организации питания, в пределах своей компетенции;</w:t>
      </w:r>
    </w:p>
    <w:p w14:paraId="0E000000">
      <w:pPr>
        <w:numPr>
          <w:ilvl w:val="1"/>
          <w:numId w:val="1"/>
        </w:numPr>
        <w:spacing w:after="0" w:line="360" w:lineRule="auto"/>
        <w:ind w:hanging="709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рассмотрение ежегодного отчета о поступлении и расходовании финансовых и материальных средств, а также отчета о результатах </w:t>
      </w:r>
      <w:r>
        <w:rPr>
          <w:rFonts w:ascii="Times New Roman" w:hAnsi="Times New Roman"/>
          <w:sz w:val="28"/>
        </w:rPr>
        <w:t>самообследования</w:t>
      </w:r>
      <w:r>
        <w:rPr>
          <w:rFonts w:ascii="Times New Roman" w:hAnsi="Times New Roman"/>
          <w:sz w:val="28"/>
        </w:rPr>
        <w:t>;</w:t>
      </w:r>
    </w:p>
    <w:p w14:paraId="0F000000">
      <w:pPr>
        <w:numPr>
          <w:ilvl w:val="1"/>
          <w:numId w:val="1"/>
        </w:numPr>
        <w:spacing w:after="0" w:line="360" w:lineRule="auto"/>
        <w:ind w:hanging="709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рассмотрение вопросов об оказании материальной и иной помощи </w:t>
      </w:r>
      <w:r>
        <w:rPr>
          <w:rFonts w:ascii="Times New Roman" w:hAnsi="Times New Roman"/>
          <w:sz w:val="28"/>
        </w:rPr>
        <w:t>обучающимся</w:t>
      </w:r>
      <w:r>
        <w:rPr>
          <w:rFonts w:ascii="Times New Roman" w:hAnsi="Times New Roman"/>
          <w:sz w:val="28"/>
        </w:rPr>
        <w:t>;</w:t>
      </w:r>
    </w:p>
    <w:p w14:paraId="10000000">
      <w:pPr>
        <w:numPr>
          <w:ilvl w:val="1"/>
          <w:numId w:val="1"/>
        </w:numPr>
        <w:spacing w:after="0" w:line="360" w:lineRule="auto"/>
        <w:ind w:hanging="709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выполнение иных функций, вытекающих из необходимости наиболее эффективной организации образовательной деятельности.</w:t>
      </w:r>
    </w:p>
    <w:p w14:paraId="11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состав совета родителей учреждения входят 7 родителей (законных представителей) несовершеннолетних обучающихся.</w:t>
      </w:r>
    </w:p>
    <w:p w14:paraId="12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 родителей учреждения избирается на родительском собрании учреждения сроком на один учебный год. Выборы проводятся открытым голосованием. Избранным считается кандидат, набравший простое большинство голосов присутствующих на родительском собрании учреждения.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Каждая семья при голосовании имеет один голос.</w:t>
      </w:r>
    </w:p>
    <w:p w14:paraId="13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 совета родителей учреждения утверждается приказом директора учреждения.</w:t>
      </w:r>
    </w:p>
    <w:p w14:paraId="14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</w:t>
      </w:r>
      <w:r>
        <w:rPr>
          <w:rFonts w:ascii="Times New Roman" w:hAnsi="Times New Roman"/>
          <w:sz w:val="28"/>
        </w:rPr>
        <w:t>выбытия избранного члена совета родителей учреждения</w:t>
      </w:r>
      <w:r>
        <w:rPr>
          <w:rFonts w:ascii="Times New Roman" w:hAnsi="Times New Roman"/>
          <w:sz w:val="28"/>
        </w:rPr>
        <w:t xml:space="preserve"> до истечения срока его полномочий, в месячный срок должен быть избран новый член совета.</w:t>
      </w:r>
    </w:p>
    <w:p w14:paraId="15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Работой совета родителей учреждения руководит председатель, избираемый на срок полномочий совета членами совета из их числа простым большинством голосов присутствующих на заседании членов совета.</w:t>
      </w:r>
    </w:p>
    <w:p w14:paraId="16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 родителей учреждения избирает из своего состава секретаря.</w:t>
      </w:r>
    </w:p>
    <w:p w14:paraId="17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Организационной формой работы совета родителей учреждения являются заседания.</w:t>
      </w:r>
    </w:p>
    <w:p w14:paraId="18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Очередные заседания совета родителей учреждения проводятся в соответствии с планом работы совета, как правило, не реже двух раз в год.</w:t>
      </w:r>
    </w:p>
    <w:p w14:paraId="19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Внеочередное заседание совета родителей учреждения проводится по решению председателя совета или директора учреждения. Совет также может созываться по инициативе не менее чем одной трети от числа членов совета.</w:t>
      </w:r>
    </w:p>
    <w:p w14:paraId="1A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Заседание совета родителей учреждения правомочно, если на нем присутствуют не менее половины от общего числа членов совета.</w:t>
      </w:r>
    </w:p>
    <w:p w14:paraId="1B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совета родителей учреждения принимается открытым голосованием. Решение совета считается принятым при условии, что за него проголосовало простое большинство присутствующих на заседании членов совета.</w:t>
      </w:r>
      <w:r>
        <w:rPr>
          <w:rStyle w:val="Style_3_ch"/>
          <w:rFonts w:ascii="Times New Roman" w:hAnsi="Times New Roman"/>
          <w:sz w:val="28"/>
        </w:rPr>
        <w:footnoteReference w:id="4"/>
      </w:r>
    </w:p>
    <w:p w14:paraId="1C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совета родителей учреждения оформляется протоколом, который подписывается председателем и секретарем совета.</w:t>
      </w:r>
    </w:p>
    <w:p w14:paraId="1D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Возражения кого-либо из членов совета родителей учреждения заносятся в протокол заседания совета.</w:t>
      </w:r>
    </w:p>
    <w:p w14:paraId="1E000000">
      <w:pPr>
        <w:numPr>
          <w:ilvl w:val="0"/>
          <w:numId w:val="1"/>
        </w:numPr>
        <w:spacing w:after="0" w:line="360" w:lineRule="auto"/>
        <w:ind w:firstLine="709" w:left="0"/>
        <w:jc w:val="both"/>
      </w:pPr>
      <w:r>
        <w:rPr>
          <w:rFonts w:ascii="Times New Roman" w:hAnsi="Times New Roman"/>
          <w:sz w:val="28"/>
        </w:rPr>
        <w:t>Для участия в работе совета родителей учреждения при необходимости, по предложению одного из его членов, решением председателя могут приглашаться на заседание совета педагогические работники учреждения, обучающиеся и (или) родители (законные представители) несовершеннолетних обучающихся и иные лица.</w:t>
      </w:r>
    </w:p>
    <w:p w14:paraId="1F000000"/>
    <w:sectPr>
      <w:pgSz w:h="16838" w:orient="portrait" w:w="11906"/>
      <w:pgMar w:bottom="720" w:footer="1134" w:gutter="0" w:header="283" w:left="720" w:right="720" w:top="720"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>
      <w:r>
        <w:separator/>
      </w:r>
    </w:p>
  </w:endnote>
  <w:endnote w:id="0" w:type="continuationSeparator">
    <w:p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20000000">
      <w:pPr>
        <w:pStyle w:val="Style_14"/>
        <w:spacing w:after="0" w:line="240" w:lineRule="auto"/>
        <w:ind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ч.3 ст.30 ФЗ «Об образовании в РФ»</w:t>
      </w:r>
    </w:p>
  </w:footnote>
  <w:footnote w:id="2">
    <w:p w14:paraId="21000000">
      <w:pPr>
        <w:pStyle w:val="Style_14"/>
        <w:spacing w:after="0" w:line="240" w:lineRule="auto"/>
        <w:ind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Приказ </w:t>
      </w:r>
      <w:r>
        <w:rPr>
          <w:rFonts w:ascii="Times New Roman" w:hAnsi="Times New Roman"/>
        </w:rPr>
        <w:t>Минздравсоцразвития</w:t>
      </w:r>
      <w:r>
        <w:rPr>
          <w:rFonts w:ascii="Times New Roman" w:hAnsi="Times New Roman"/>
        </w:rPr>
        <w:t xml:space="preserve"> от 26.08.2010 №761н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раздел </w:t>
      </w:r>
      <w:r>
        <w:rPr>
          <w:rFonts w:ascii="Times New Roman" w:hAnsi="Times New Roman"/>
        </w:rPr>
        <w:t>II</w:t>
      </w:r>
      <w:r>
        <w:rPr>
          <w:rFonts w:ascii="Times New Roman" w:hAnsi="Times New Roman"/>
        </w:rPr>
        <w:t>. Должности руководителей. Руководитель (директор, заведующий, начальник) образовательного учреждения</w:t>
      </w:r>
    </w:p>
  </w:footnote>
  <w:footnote w:id="3">
    <w:p w14:paraId="22000000">
      <w:pPr>
        <w:pStyle w:val="Style_14"/>
        <w:spacing w:after="0" w:line="240" w:lineRule="auto"/>
        <w:ind/>
      </w:pPr>
      <w:r>
        <w:rPr>
          <w:vertAlign w:val="superscript"/>
        </w:rPr>
        <w:footnoteRef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ч.7 ст.43 ФЗ «Об образовании в РФ»</w:t>
      </w:r>
    </w:p>
  </w:footnote>
  <w:footnote w:id="4">
    <w:p w14:paraId="23000000">
      <w:pPr>
        <w:pStyle w:val="Style_14"/>
        <w:spacing w:after="0" w:line="240" w:lineRule="auto"/>
        <w:ind/>
      </w:pPr>
      <w:r>
        <w:rPr>
          <w:vertAlign w:val="superscript"/>
        </w:rPr>
        <w:footnoteRef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ст.181.2 ГК РФ</w:t>
      </w:r>
    </w:p>
  </w:footnote>
</w:footnote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1429"/>
      </w:pPr>
    </w:lvl>
    <w:lvl w:ilvl="1">
      <w:start w:val="1"/>
      <w:numFmt w:val="decimal"/>
      <w:lvlText w:val="%1.%2."/>
      <w:lvlJc w:val="left"/>
      <w:pPr>
        <w:tabs>
          <w:tab w:leader="none" w:pos="0" w:val="left"/>
        </w:tabs>
        <w:ind w:hanging="720" w:left="1789"/>
      </w:pPr>
    </w:lvl>
    <w:lvl w:ilvl="2">
      <w:start w:val="1"/>
      <w:numFmt w:val="decimal"/>
      <w:lvlText w:val="%1.%2.%3."/>
      <w:lvlJc w:val="left"/>
      <w:pPr>
        <w:tabs>
          <w:tab w:leader="none" w:pos="0" w:val="left"/>
        </w:tabs>
        <w:ind w:hanging="720" w:left="1789"/>
      </w:pPr>
    </w:lvl>
    <w:lvl w:ilvl="3">
      <w:start w:val="1"/>
      <w:numFmt w:val="decimal"/>
      <w:lvlText w:val="%1.%2.%3.%4."/>
      <w:lvlJc w:val="left"/>
      <w:pPr>
        <w:tabs>
          <w:tab w:leader="none" w:pos="0" w:val="left"/>
        </w:tabs>
        <w:ind w:hanging="1080" w:left="2149"/>
      </w:pPr>
    </w:lvl>
    <w:lvl w:ilvl="4">
      <w:start w:val="1"/>
      <w:numFmt w:val="decimal"/>
      <w:lvlText w:val="%1.%2.%3.%4.%5."/>
      <w:lvlJc w:val="left"/>
      <w:pPr>
        <w:tabs>
          <w:tab w:leader="none" w:pos="0" w:val="left"/>
        </w:tabs>
        <w:ind w:hanging="1080" w:left="2149"/>
      </w:pPr>
    </w:lvl>
    <w:lvl w:ilvl="5">
      <w:start w:val="1"/>
      <w:numFmt w:val="decimal"/>
      <w:lvlText w:val="%1.%2.%3.%4.%5.%6."/>
      <w:lvlJc w:val="left"/>
      <w:pPr>
        <w:tabs>
          <w:tab w:leader="none" w:pos="0" w:val="left"/>
        </w:tabs>
        <w:ind w:hanging="1440" w:left="2509"/>
      </w:pPr>
    </w:lvl>
    <w:lvl w:ilvl="6">
      <w:start w:val="1"/>
      <w:numFmt w:val="decimal"/>
      <w:lvlText w:val="%1.%2.%3.%4.%5.%6.%7."/>
      <w:lvlJc w:val="left"/>
      <w:pPr>
        <w:tabs>
          <w:tab w:leader="none" w:pos="0" w:val="left"/>
        </w:tabs>
        <w:ind w:hanging="1800" w:left="2869"/>
      </w:pPr>
    </w:lvl>
    <w:lvl w:ilvl="7">
      <w:start w:val="1"/>
      <w:numFmt w:val="decimal"/>
      <w:lvlText w:val="%1.%2.%3.%4.%5.%6.%7.%8."/>
      <w:lvlJc w:val="left"/>
      <w:pPr>
        <w:tabs>
          <w:tab w:leader="none" w:pos="0" w:val="left"/>
        </w:tabs>
        <w:ind w:hanging="1800" w:left="2869"/>
      </w:pPr>
    </w:lvl>
    <w:lvl w:ilvl="8">
      <w:start w:val="1"/>
      <w:numFmt w:val="decimal"/>
      <w:lvlText w:val="%1.%2.%3.%4.%5.%6.%7.%8.%9."/>
      <w:lvlJc w:val="left"/>
      <w:pPr>
        <w:tabs>
          <w:tab w:leader="none" w:pos="0" w:val="left"/>
        </w:tabs>
        <w:ind w:hanging="2160" w:left="3229"/>
      </w:pPr>
    </w:lvl>
  </w:abstractNum>
  <w:abstractNum w:abstractNumId="1">
    <w:lvl w:ilvl="0">
      <w:start w:val="1"/>
      <w:numFmt w:val="decimal"/>
      <w:pStyle w:val="Style_1"/>
      <w:lvlText w:val=""/>
      <w:lvlJc w:val="left"/>
      <w:pPr>
        <w:tabs>
          <w:tab w:leader="none" w:pos="432" w:val="left"/>
        </w:tabs>
        <w:ind w:hanging="432" w:left="432"/>
      </w:pPr>
    </w:lvl>
    <w:lvl w:ilvl="1">
      <w:start w:val="1"/>
      <w:numFmt w:val="decimal"/>
      <w:lvlText w:val=""/>
      <w:lvlJc w:val="left"/>
      <w:pPr>
        <w:tabs>
          <w:tab w:leader="none" w:pos="576" w:val="left"/>
        </w:tabs>
        <w:ind w:hanging="576" w:left="576"/>
      </w:pPr>
    </w:lvl>
    <w:lvl w:ilvl="2">
      <w:start w:val="1"/>
      <w:numFmt w:val="decimal"/>
      <w:lvlText w:val=""/>
      <w:lvlJc w:val="left"/>
      <w:pPr>
        <w:tabs>
          <w:tab w:leader="none" w:pos="720" w:val="left"/>
        </w:tabs>
        <w:ind w:hanging="720" w:left="720"/>
      </w:pPr>
    </w:lvl>
    <w:lvl w:ilvl="3">
      <w:start w:val="1"/>
      <w:numFmt w:val="decimal"/>
      <w:lvlText w:val=""/>
      <w:lvlJc w:val="left"/>
      <w:pPr>
        <w:tabs>
          <w:tab w:leader="none" w:pos="864" w:val="left"/>
        </w:tabs>
        <w:ind w:hanging="864" w:left="864"/>
      </w:pPr>
    </w:lvl>
    <w:lvl w:ilvl="4">
      <w:start w:val="1"/>
      <w:numFmt w:val="decimal"/>
      <w:lvlText w:val="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Text w:val="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Text w:val="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lvlText w:val="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Text w:val=""/>
      <w:lvlJc w:val="left"/>
      <w:pPr>
        <w:tabs>
          <w:tab w:leader="none" w:pos="1584" w:val="left"/>
        </w:tabs>
        <w:ind w:hanging="1584" w:left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rFonts w:ascii="Calibri" w:hAnsi="Calibri"/>
    </w:rPr>
  </w:style>
  <w:style w:default="1" w:styleId="Style_4_ch" w:type="character">
    <w:name w:val="Normal"/>
    <w:link w:val="Style_4"/>
    <w:rPr>
      <w:rFonts w:ascii="Calibri" w:hAnsi="Calibri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4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" w:type="paragraph">
    <w:name w:val="heading 1"/>
    <w:basedOn w:val="Style_4"/>
    <w:next w:val="Style_4"/>
    <w:link w:val="Style_1_ch"/>
    <w:uiPriority w:val="9"/>
    <w:qFormat/>
    <w:pPr>
      <w:keepNext w:val="1"/>
      <w:keepLines w:val="1"/>
      <w:numPr>
        <w:numId w:val="2"/>
      </w:numPr>
      <w:spacing w:after="0" w:before="480"/>
      <w:ind/>
      <w:outlineLvl w:val="0"/>
    </w:pPr>
    <w:rPr>
      <w:rFonts w:ascii="Cambria" w:hAnsi="Cambria"/>
      <w:b w:val="1"/>
      <w:color w:val="365F91"/>
      <w:sz w:val="28"/>
    </w:rPr>
  </w:style>
  <w:style w:styleId="Style_1_ch" w:type="character">
    <w:name w:val="heading 1"/>
    <w:basedOn w:val="Style_4_ch"/>
    <w:link w:val="Style_1"/>
    <w:rPr>
      <w:rFonts w:ascii="Cambria" w:hAnsi="Cambria"/>
      <w:b w:val="1"/>
      <w:color w:val="365F91"/>
      <w:sz w:val="28"/>
    </w:rPr>
  </w:style>
  <w:style w:styleId="Style_3" w:type="paragraph">
    <w:name w:val="Символ сноски"/>
    <w:link w:val="Style_3_ch"/>
    <w:rPr>
      <w:vertAlign w:val="superscript"/>
    </w:rPr>
  </w:style>
  <w:style w:styleId="Style_3_ch" w:type="character">
    <w:name w:val="Символ сноски"/>
    <w:link w:val="Style_3"/>
    <w:rPr>
      <w:vertAlign w:val="superscript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basedOn w:val="Style_4"/>
    <w:link w:val="Style_14_ch"/>
    <w:rPr>
      <w:sz w:val="20"/>
    </w:rPr>
  </w:style>
  <w:style w:styleId="Style_14_ch" w:type="character">
    <w:name w:val="Footnote"/>
    <w:basedOn w:val="Style_4_ch"/>
    <w:link w:val="Style_14"/>
    <w:rPr>
      <w:sz w:val="20"/>
    </w:rPr>
  </w:style>
  <w:style w:styleId="Style_15" w:type="paragraph">
    <w:name w:val="toc 1"/>
    <w:next w:val="Style_4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9"/>
    <w:next w:val="Style_4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4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4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4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4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4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" w:type="paragraph">
    <w:name w:val="footnote reference"/>
    <w:link w:val="Style_2_ch"/>
    <w:rPr>
      <w:vertAlign w:val="superscript"/>
    </w:rPr>
  </w:style>
  <w:style w:styleId="Style_2_ch" w:type="character">
    <w:name w:val="footnote reference"/>
    <w:link w:val="Style_2"/>
    <w:rPr>
      <w:vertAlign w:val="superscript"/>
    </w:rPr>
  </w:style>
  <w:style w:styleId="Style_24" w:type="paragraph">
    <w:name w:val="heading 2"/>
    <w:next w:val="Style_4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8" Target="endnotes.xml" Type="http://schemas.openxmlformats.org/officeDocument/2006/relationships/endnotes"/>
  <Relationship Id="rId4" Target="stylesWithEffects.xml" Type="http://schemas.microsoft.com/office/2007/relationships/stylesWithEffects"/>
  <Relationship Id="rId9" Target="numbering.xml" Type="http://schemas.openxmlformats.org/officeDocument/2006/relationships/numbering"/>
  <Relationship Id="rId7" Target="footnotes.xml" Type="http://schemas.openxmlformats.org/officeDocument/2006/relationships/footnote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2026-04-09T10:32:01Z</dcterms:modified>
</cp:coreProperties>
</file>