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pPr w:bottomFromText="0" w:horzAnchor="margin" w:leftFromText="180" w:rightFromText="180" w:tblpXSpec="center" w:tblpY="-645" w:topFromText="0" w:vertAnchor="margin"/>
        <w:tblW w:type="auto" w:w="0"/>
        <w:tblLayout w:type="fixed"/>
      </w:tblPr>
      <w:tblGrid>
        <w:gridCol w:w="6062"/>
        <w:gridCol w:w="3509"/>
      </w:tblGrid>
      <w:tr>
        <w:tc>
          <w:tcPr>
            <w:tcW w:type="dxa" w:w="6062"/>
            <w:shd w:fill="auto" w:val="clear"/>
          </w:tcPr>
          <w:p w14:paraId="0A000000">
            <w:pPr>
              <w:ind/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type="dxa" w:w="3509"/>
            <w:shd w:fill="auto" w:val="clear"/>
          </w:tcPr>
          <w:p w14:paraId="0B000000">
            <w:pPr>
              <w:ind w:firstLine="0" w:left="7371"/>
              <w:rPr>
                <w:rFonts w:ascii="Calibri" w:hAnsi="Calibri"/>
                <w:sz w:val="28"/>
              </w:rPr>
            </w:pPr>
          </w:p>
          <w:p w14:paraId="0C000000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УТВЕРЖДЕНО</w:t>
            </w:r>
          </w:p>
          <w:p w14:paraId="0D000000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Приказом директора</w:t>
            </w:r>
          </w:p>
          <w:p w14:paraId="0E000000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МБУ ЯМО ДО и МП МЦ СШ</w:t>
            </w:r>
          </w:p>
          <w:p w14:paraId="0F000000">
            <w:pPr>
              <w:ind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от  10 сентября  2014 № 28</w:t>
            </w:r>
          </w:p>
          <w:p w14:paraId="10000000">
            <w:pPr>
              <w:ind/>
              <w:jc w:val="center"/>
              <w:rPr>
                <w:rFonts w:ascii="Calibri" w:hAnsi="Calibri"/>
                <w:sz w:val="28"/>
              </w:rPr>
            </w:pPr>
          </w:p>
        </w:tc>
      </w:tr>
    </w:tbl>
    <w:p w14:paraId="11000000">
      <w:pPr>
        <w:pStyle w:val="Style_5"/>
        <w:ind w:firstLine="0" w:left="0"/>
        <w:rPr>
          <w:color w:val="000000"/>
        </w:rPr>
      </w:pPr>
    </w:p>
    <w:p w14:paraId="12000000">
      <w:pPr>
        <w:pStyle w:val="Style_5"/>
        <w:ind w:firstLine="360" w:left="0"/>
        <w:rPr>
          <w:color w:val="000000"/>
        </w:rPr>
      </w:pPr>
    </w:p>
    <w:p w14:paraId="13000000">
      <w:pPr>
        <w:pStyle w:val="Style_5"/>
        <w:ind w:firstLine="360" w:left="0"/>
        <w:jc w:val="center"/>
        <w:rPr>
          <w:color w:val="000000"/>
          <w:sz w:val="28"/>
        </w:rPr>
      </w:pPr>
    </w:p>
    <w:p w14:paraId="14000000">
      <w:pPr>
        <w:pStyle w:val="Style_5"/>
        <w:ind w:firstLine="360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ПОЛОЖЕНИЕ</w:t>
      </w:r>
    </w:p>
    <w:p w14:paraId="15000000">
      <w:pPr>
        <w:pStyle w:val="Style_5"/>
        <w:ind w:firstLine="360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</w:t>
      </w:r>
      <w:r>
        <w:rPr>
          <w:b w:val="1"/>
          <w:color w:val="000000"/>
          <w:sz w:val="28"/>
        </w:rPr>
        <w:t>б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 xml:space="preserve">установлении режима учебно-тренировочных занятий </w:t>
      </w:r>
      <w:r>
        <w:rPr>
          <w:b w:val="1"/>
          <w:color w:val="000000"/>
          <w:sz w:val="28"/>
        </w:rPr>
        <w:t xml:space="preserve">и </w:t>
      </w:r>
      <w:r>
        <w:rPr>
          <w:b w:val="1"/>
          <w:color w:val="000000"/>
          <w:sz w:val="28"/>
        </w:rPr>
        <w:t xml:space="preserve">порядке  </w:t>
      </w:r>
      <w:r>
        <w:rPr>
          <w:b w:val="1"/>
          <w:color w:val="000000"/>
          <w:sz w:val="28"/>
        </w:rPr>
        <w:t>комплектования учебных групп, в МБУ ЯМО ДО и МП МЦ СШ</w:t>
      </w:r>
      <w:r>
        <w:rPr>
          <w:b w:val="1"/>
          <w:color w:val="000000"/>
          <w:sz w:val="28"/>
        </w:rPr>
        <w:t>.</w:t>
      </w:r>
    </w:p>
    <w:p w14:paraId="16000000">
      <w:pPr>
        <w:pStyle w:val="Style_5"/>
        <w:ind w:firstLine="360" w:left="0"/>
        <w:rPr>
          <w:color w:val="000000"/>
        </w:rPr>
      </w:pPr>
    </w:p>
    <w:p w14:paraId="17000000">
      <w:pPr>
        <w:pStyle w:val="Style_5"/>
        <w:ind w:firstLine="360" w:left="0"/>
        <w:rPr>
          <w:color w:val="000000"/>
        </w:rPr>
      </w:pPr>
    </w:p>
    <w:p w14:paraId="18000000">
      <w:pPr>
        <w:pStyle w:val="Style_5"/>
        <w:numPr>
          <w:ilvl w:val="0"/>
          <w:numId w:val="1"/>
        </w:numPr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Общие  положения.</w:t>
      </w:r>
    </w:p>
    <w:p w14:paraId="19000000">
      <w:pPr>
        <w:pStyle w:val="Style_5"/>
        <w:ind w:firstLine="0" w:left="2835"/>
        <w:rPr>
          <w:b w:val="1"/>
          <w:color w:val="000000"/>
        </w:rPr>
      </w:pPr>
    </w:p>
    <w:p w14:paraId="1A000000">
      <w:pPr>
        <w:pStyle w:val="Style_5"/>
        <w:ind w:firstLine="360" w:left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 xml:space="preserve">1.1. </w:t>
      </w:r>
      <w:r>
        <w:rPr>
          <w:color w:val="000000"/>
        </w:rPr>
        <w:t>Настоящее Положение разработано в целях установления порядка комплектования учебных  групп, перевода обучающихся на каждый последующий год обучения и установления режима уч</w:t>
      </w:r>
      <w:r>
        <w:rPr>
          <w:color w:val="000000"/>
        </w:rPr>
        <w:t xml:space="preserve">ебных занятий в </w:t>
      </w:r>
      <w:r>
        <w:rPr>
          <w:color w:val="000000"/>
        </w:rPr>
        <w:t>МБУ ЯМО ДО и МП МЦ СШ</w:t>
      </w:r>
      <w:r>
        <w:rPr>
          <w:color w:val="000000"/>
        </w:rPr>
        <w:t xml:space="preserve"> </w:t>
      </w:r>
      <w:r>
        <w:rPr>
          <w:color w:val="000000"/>
        </w:rPr>
        <w:t xml:space="preserve">(далее по тексту </w:t>
      </w:r>
      <w:r>
        <w:rPr>
          <w:color w:val="000000"/>
        </w:rPr>
        <w:t xml:space="preserve"> </w:t>
      </w:r>
      <w:r>
        <w:rPr>
          <w:color w:val="000000"/>
        </w:rPr>
        <w:t>МБУ ЯМО ДО и МП МЦ СШ</w:t>
      </w:r>
      <w:r>
        <w:rPr>
          <w:color w:val="000000"/>
        </w:rPr>
        <w:t>, образовательное Учреждение)</w:t>
      </w:r>
      <w:r>
        <w:rPr>
          <w:color w:val="000000"/>
        </w:rPr>
        <w:t xml:space="preserve"> и соответствует требованиям  зако</w:t>
      </w:r>
      <w:r>
        <w:rPr>
          <w:color w:val="000000"/>
        </w:rPr>
        <w:t>нодательства  Российской Федерации  в сфере образования и санитарно-гигиеническим требованиям.</w:t>
      </w:r>
    </w:p>
    <w:p w14:paraId="1B000000">
      <w:pPr>
        <w:ind w:firstLine="426" w:left="0"/>
        <w:jc w:val="both"/>
      </w:pPr>
      <w:r>
        <w:t>1</w:t>
      </w:r>
      <w:r>
        <w:t xml:space="preserve">.2. Занятия в </w:t>
      </w:r>
      <w:r>
        <w:rPr>
          <w:color w:val="000000"/>
        </w:rPr>
        <w:t>МБУ ЯМО ДО и МП МЦ СШ</w:t>
      </w:r>
      <w:r>
        <w:t xml:space="preserve"> </w:t>
      </w:r>
      <w:r>
        <w:t>пр</w:t>
      </w:r>
      <w:r>
        <w:t xml:space="preserve">оводятся по учебным программам, разрабатываемым </w:t>
      </w:r>
      <w:r>
        <w:t xml:space="preserve"> и утверждаемым спортивной школой </w:t>
      </w:r>
      <w:r>
        <w:t xml:space="preserve">самостоятельно </w:t>
      </w:r>
      <w:r>
        <w:t>на основе прим</w:t>
      </w:r>
      <w:r>
        <w:t>ерных (типовых) программ по видам</w:t>
      </w:r>
      <w:r>
        <w:t xml:space="preserve"> сп</w:t>
      </w:r>
      <w:r>
        <w:t>орта.</w:t>
      </w:r>
    </w:p>
    <w:p w14:paraId="1C000000">
      <w:pPr>
        <w:ind w:firstLine="426" w:left="0"/>
        <w:jc w:val="both"/>
      </w:pPr>
      <w:r>
        <w:t>1.3. М</w:t>
      </w:r>
      <w:r>
        <w:t>инимальный возрас</w:t>
      </w:r>
      <w:r>
        <w:t>т зачи</w:t>
      </w:r>
      <w:r>
        <w:t xml:space="preserve">сления в </w:t>
      </w:r>
      <w:r>
        <w:rPr>
          <w:color w:val="000000"/>
        </w:rPr>
        <w:t>МБУ ЯМО ДО и МП МЦ СШ</w:t>
      </w:r>
      <w:r>
        <w:t>– 7</w:t>
      </w:r>
      <w:r>
        <w:t xml:space="preserve"> лет, что  соответствует  Санитарно-эпидемиологическим требованиям</w:t>
      </w:r>
      <w:r>
        <w:t xml:space="preserve"> к учреждения</w:t>
      </w:r>
      <w:r>
        <w:t xml:space="preserve">м </w:t>
      </w:r>
      <w:r>
        <w:t>дополнительного образования детей (внешкольные учреждения) – СанПиН</w:t>
      </w:r>
      <w:r>
        <w:t xml:space="preserve"> 2.4.4. 1251-03</w:t>
      </w:r>
      <w:r>
        <w:t>.</w:t>
      </w:r>
    </w:p>
    <w:p w14:paraId="1D000000">
      <w:pPr>
        <w:ind w:firstLine="426" w:left="0"/>
        <w:jc w:val="both"/>
      </w:pPr>
      <w:r>
        <w:t>1.4. М</w:t>
      </w:r>
      <w:r>
        <w:t>аксимальный возраст обучающихся – 18 лет .</w:t>
      </w:r>
    </w:p>
    <w:p w14:paraId="1E000000">
      <w:pPr>
        <w:ind w:firstLine="426" w:left="0"/>
        <w:jc w:val="both"/>
      </w:pPr>
      <w:r>
        <w:t>1.5</w:t>
      </w:r>
      <w:r>
        <w:t xml:space="preserve">. При соблюдении организационно-методических и медицинских требований спортивная школа может осуществлять </w:t>
      </w:r>
      <w:r>
        <w:t>набор детей раннего возраста (</w:t>
      </w:r>
      <w:r>
        <w:t>6 лет). Условиями данного набора являются:</w:t>
      </w:r>
    </w:p>
    <w:p w14:paraId="1F000000">
      <w:pPr>
        <w:ind w:firstLine="426" w:left="0"/>
        <w:jc w:val="both"/>
      </w:pPr>
      <w:r>
        <w:t>- наличие письменного заявления одного из родителей (законного представителя) ребенка;</w:t>
      </w:r>
    </w:p>
    <w:p w14:paraId="20000000">
      <w:pPr>
        <w:ind w:firstLine="426" w:left="0"/>
        <w:jc w:val="both"/>
      </w:pPr>
      <w:r>
        <w:t>- наличие учебной программы, в которой изложена методика физического воспитания детей раннего возраста;</w:t>
      </w:r>
    </w:p>
    <w:p w14:paraId="21000000">
      <w:pPr>
        <w:ind w:firstLine="426" w:left="0"/>
        <w:jc w:val="both"/>
      </w:pPr>
      <w:r>
        <w:t>- сохранение спортивной школой набора детей в группы начальной подготовки в возрастном диапазоне, рекомендованном учебной программой;</w:t>
      </w:r>
    </w:p>
    <w:p w14:paraId="22000000">
      <w:pPr>
        <w:ind w:firstLine="426" w:left="0"/>
        <w:jc w:val="both"/>
      </w:pPr>
      <w:r>
        <w:t>- наличие у тренера-преподавателя, работающего с детьми раннего возраста, квалификационной категории или специальных курсов повышения квалификации.</w:t>
      </w:r>
    </w:p>
    <w:p w14:paraId="23000000">
      <w:pPr>
        <w:pStyle w:val="Style_5"/>
        <w:ind w:firstLine="360" w:left="0"/>
        <w:rPr>
          <w:color w:val="000000"/>
        </w:rPr>
      </w:pPr>
    </w:p>
    <w:p w14:paraId="24000000">
      <w:pPr>
        <w:pStyle w:val="Style_5"/>
        <w:ind w:firstLine="360" w:left="0"/>
        <w:rPr>
          <w:color w:val="000000"/>
        </w:rPr>
      </w:pPr>
    </w:p>
    <w:p w14:paraId="25000000">
      <w:pPr>
        <w:ind w:firstLine="426" w:left="0"/>
        <w:jc w:val="center"/>
        <w:rPr>
          <w:b w:val="1"/>
          <w:sz w:val="28"/>
        </w:rPr>
      </w:pPr>
      <w:r>
        <w:rPr>
          <w:b w:val="1"/>
          <w:sz w:val="28"/>
        </w:rPr>
        <w:t>2</w:t>
      </w:r>
      <w:r>
        <w:rPr>
          <w:b w:val="1"/>
          <w:sz w:val="28"/>
        </w:rPr>
        <w:t>. Порядок</w:t>
      </w:r>
      <w:r>
        <w:rPr>
          <w:b w:val="1"/>
          <w:sz w:val="28"/>
        </w:rPr>
        <w:t xml:space="preserve"> зачисления</w:t>
      </w:r>
      <w:r>
        <w:rPr>
          <w:b w:val="1"/>
          <w:sz w:val="28"/>
        </w:rPr>
        <w:t xml:space="preserve"> обучающихся в МБУ ЯМО ДО и МП МЦ СШ, </w:t>
      </w:r>
      <w:r>
        <w:rPr>
          <w:b w:val="1"/>
          <w:sz w:val="28"/>
        </w:rPr>
        <w:t xml:space="preserve">  </w:t>
      </w:r>
    </w:p>
    <w:p w14:paraId="26000000">
      <w:pPr>
        <w:ind w:firstLine="426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>комплектования групп и</w:t>
      </w:r>
      <w:r>
        <w:rPr>
          <w:b w:val="1"/>
          <w:sz w:val="28"/>
        </w:rPr>
        <w:t xml:space="preserve"> перевода на следующий год обучения.</w:t>
      </w:r>
    </w:p>
    <w:p w14:paraId="27000000"/>
    <w:p w14:paraId="28000000">
      <w:pPr>
        <w:pStyle w:val="Style_5"/>
        <w:ind w:firstLine="360" w:left="0"/>
      </w:pPr>
      <w:r>
        <w:t xml:space="preserve"> 2.1.</w:t>
      </w:r>
      <w:r>
        <w:t xml:space="preserve"> </w:t>
      </w:r>
      <w:r>
        <w:rPr>
          <w:color w:val="000000"/>
        </w:rPr>
        <w:t>МБУ ЯМО ДО и МП МЦ СШ</w:t>
      </w:r>
      <w:r>
        <w:t xml:space="preserve"> комплектуется из числа учащихся общеобразовательных школ</w:t>
      </w:r>
      <w:r>
        <w:t xml:space="preserve"> ЯМО</w:t>
      </w:r>
      <w:r>
        <w:t xml:space="preserve">. </w:t>
      </w:r>
      <w:r>
        <w:t xml:space="preserve">Зачисление в группы </w:t>
      </w:r>
      <w:r>
        <w:rPr>
          <w:color w:val="000000"/>
        </w:rPr>
        <w:t>МБУ ЯМО ДО и МП МЦ СШ</w:t>
      </w:r>
      <w:r>
        <w:t xml:space="preserve"> по видам спорта производится по желанию поступающих на основании заявления родителей (законных представителей).</w:t>
      </w:r>
    </w:p>
    <w:p w14:paraId="29000000">
      <w:pPr>
        <w:ind w:firstLine="426" w:left="0"/>
      </w:pPr>
      <w:r>
        <w:t>2.2</w:t>
      </w:r>
      <w:r>
        <w:t>. Особенности зачисления в учебные группы на этапах подготовки:</w:t>
      </w:r>
    </w:p>
    <w:p w14:paraId="2A000000">
      <w:pPr>
        <w:pStyle w:val="Style_5"/>
        <w:ind w:firstLine="360" w:left="0"/>
        <w:rPr>
          <w:color w:val="000000"/>
        </w:rPr>
      </w:pPr>
      <w:r>
        <w:t>2.2</w:t>
      </w:r>
      <w:r>
        <w:t xml:space="preserve">.1. Спортивно-оздоровительные группы </w:t>
      </w:r>
      <w:r>
        <w:t xml:space="preserve">в </w:t>
      </w:r>
      <w:r>
        <w:rPr>
          <w:color w:val="000000"/>
        </w:rPr>
        <w:t>МБУ ЯМО ДО и МП МЦ СШ</w:t>
      </w:r>
      <w:r>
        <w:t xml:space="preserve"> </w:t>
      </w:r>
      <w:r>
        <w:t>формируются, как из вновь зачисляемых в спортивную школу обучающихся, так и из обучающихся, не имеющих по каким-либо причинам возможности продолжать занятия на других этапах подготовки, но желающих заниматься избранным видом спорта.</w:t>
      </w:r>
      <w:r>
        <w:rPr>
          <w:color w:val="000000"/>
        </w:rPr>
        <w:t xml:space="preserve"> </w:t>
      </w:r>
      <w:r>
        <w:rPr>
          <w:color w:val="000000"/>
        </w:rPr>
        <w:t>На данном этапе осуществляется физкультурно-оздоровительная работа, направленная на разностороннюю физическую подготовку, освоение основ гигиены и самоконтроля.</w:t>
      </w:r>
    </w:p>
    <w:p w14:paraId="2B000000">
      <w:pPr>
        <w:pStyle w:val="Style_5"/>
        <w:ind w:firstLine="360" w:left="0"/>
      </w:pPr>
      <w:r>
        <w:t>2.2</w:t>
      </w:r>
      <w:r>
        <w:t xml:space="preserve">.2. </w:t>
      </w:r>
      <w:r>
        <w:rPr>
          <w:color w:val="000000"/>
        </w:rPr>
        <w:t>На этап начальной подготовки</w:t>
      </w:r>
      <w:r>
        <w:rPr>
          <w:color w:val="000000"/>
        </w:rPr>
        <w:t xml:space="preserve"> зачисляются дети</w:t>
      </w:r>
      <w:r>
        <w:rPr>
          <w:color w:val="000000"/>
        </w:rPr>
        <w:t>, не име</w:t>
      </w:r>
      <w:r>
        <w:rPr>
          <w:color w:val="000000"/>
        </w:rPr>
        <w:t>ющие</w:t>
      </w:r>
      <w:r>
        <w:rPr>
          <w:color w:val="000000"/>
        </w:rPr>
        <w:t xml:space="preserve"> медицин</w:t>
      </w:r>
      <w:r>
        <w:rPr>
          <w:color w:val="000000"/>
        </w:rPr>
        <w:t>ских противопоказаний и желающие</w:t>
      </w:r>
      <w:r>
        <w:rPr>
          <w:color w:val="000000"/>
        </w:rPr>
        <w:t xml:space="preserve"> заниматься спортом в детс</w:t>
      </w:r>
      <w:r>
        <w:rPr>
          <w:color w:val="000000"/>
        </w:rPr>
        <w:t>ко-юношеской спортивной школе</w:t>
      </w:r>
      <w:r>
        <w:rPr>
          <w:color w:val="000000"/>
        </w:rPr>
        <w:t>. На данном этапе осуществляется физкультурно-оздоровительная и воспитательная работа, направленная на разностороннюю физическую подготовку и овладение основами техники</w:t>
      </w:r>
      <w:r>
        <w:t xml:space="preserve"> избранного вида спорта, выбор спортивной специализации и выполнение контрольных нормативов по ОФП для зачисления на учебно-тренировочный этап.</w:t>
      </w:r>
    </w:p>
    <w:p w14:paraId="2C000000">
      <w:pPr>
        <w:pStyle w:val="Style_5"/>
        <w:ind w:firstLine="426" w:left="0"/>
        <w:rPr>
          <w:i w:val="1"/>
        </w:rPr>
      </w:pPr>
      <w:r>
        <w:t>2.2</w:t>
      </w:r>
      <w:r>
        <w:t xml:space="preserve">.3. </w:t>
      </w:r>
      <w:r>
        <w:t>На учебно-тренировочный этап</w:t>
      </w:r>
      <w:r>
        <w:rPr>
          <w:i w:val="1"/>
        </w:rPr>
        <w:t xml:space="preserve"> </w:t>
      </w:r>
      <w:r>
        <w:t xml:space="preserve">зачисляются дети только здоровые и практически здоровые,  прошедшие необходимую подготовку на этапе начальной </w:t>
      </w:r>
      <w:r>
        <w:t>подготовки не менее одного года</w:t>
      </w:r>
      <w:r>
        <w:t xml:space="preserve"> </w:t>
      </w:r>
      <w:r>
        <w:t>при условии выполнении ими контрольных нормативов по общей и специальной физической подготовке, установленных учебными программами</w:t>
      </w:r>
      <w:r>
        <w:t>.</w:t>
      </w:r>
    </w:p>
    <w:p w14:paraId="2D000000">
      <w:pPr>
        <w:pStyle w:val="Style_5"/>
        <w:ind w:firstLine="426" w:left="0"/>
      </w:pPr>
      <w:r>
        <w:t>2.2</w:t>
      </w:r>
      <w:r>
        <w:t xml:space="preserve">.4. </w:t>
      </w:r>
      <w:r>
        <w:t xml:space="preserve">Решением </w:t>
      </w:r>
      <w:r>
        <w:t>педагогического</w:t>
      </w:r>
      <w:r>
        <w:t xml:space="preserve"> совета допускается зачисление одаренных и талантливых детей на учебно-тренировочный этап и этап начальной подготовки второго и третьего года обучения после сдачи ими контрольных нормативов по ОФП (на этапе начальной подготовки); ОФП  и СФП (на учебно-тренировочном этапе) и медицинской справки о состоянии здоровья.</w:t>
      </w:r>
    </w:p>
    <w:p w14:paraId="2E000000">
      <w:pPr>
        <w:ind w:firstLine="426" w:left="0"/>
        <w:jc w:val="both"/>
      </w:pPr>
      <w:r>
        <w:t>2.</w:t>
      </w:r>
      <w:r>
        <w:t>3</w:t>
      </w:r>
      <w:r>
        <w:t>. Наполняемость учебных групп и объем учебно-тренировочной нагрузки определяется с учетом техники безопасности в соответствии с учебной программой.</w:t>
      </w:r>
    </w:p>
    <w:p w14:paraId="2F000000">
      <w:pPr>
        <w:ind w:firstLine="426" w:left="0"/>
        <w:jc w:val="both"/>
      </w:pPr>
      <w:r>
        <w:t>При отсутствии в утвержденной программе</w:t>
      </w:r>
      <w:r>
        <w:t xml:space="preserve"> </w:t>
      </w:r>
      <w:r>
        <w:t xml:space="preserve">по виду спорта </w:t>
      </w:r>
      <w:r>
        <w:t xml:space="preserve">нормативов по наполняемости учебных групп и максимальному объему учебно-тренировочной нагрузки устанавливаются </w:t>
      </w:r>
      <w:r>
        <w:t xml:space="preserve">следующие </w:t>
      </w:r>
      <w:r>
        <w:t>параме</w:t>
      </w:r>
      <w:r>
        <w:t>тры:</w:t>
      </w:r>
    </w:p>
    <w:p w14:paraId="30000000">
      <w:pPr>
        <w:ind/>
        <w:jc w:val="center"/>
        <w:rPr>
          <w:b w:val="1"/>
        </w:rPr>
      </w:pPr>
    </w:p>
    <w:p w14:paraId="31000000">
      <w:pPr>
        <w:ind/>
        <w:jc w:val="center"/>
        <w:rPr>
          <w:b w:val="1"/>
        </w:rPr>
      </w:pPr>
      <w:r>
        <w:rPr>
          <w:b w:val="1"/>
        </w:rPr>
        <w:t xml:space="preserve">Условия комплектования учебных групп </w:t>
      </w:r>
    </w:p>
    <w:p w14:paraId="32000000">
      <w:pPr>
        <w:ind/>
        <w:jc w:val="center"/>
        <w:rPr>
          <w:b w:val="1"/>
        </w:rPr>
      </w:pPr>
      <w:r>
        <w:rPr>
          <w:b w:val="1"/>
        </w:rPr>
        <w:t xml:space="preserve">и режим учебно-тренировочной работы </w:t>
      </w:r>
    </w:p>
    <w:p w14:paraId="33000000">
      <w:pPr>
        <w:ind/>
        <w:jc w:val="center"/>
        <w:rPr>
          <w:b w:val="1"/>
          <w:sz w:val="28"/>
        </w:rPr>
      </w:pPr>
    </w:p>
    <w:tbl>
      <w:tblPr>
        <w:tblStyle w:val="Style_4"/>
        <w:tblW w:type="auto" w:w="0"/>
        <w:tblInd w:type="dxa" w:w="-7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275"/>
        <w:gridCol w:w="1721"/>
        <w:gridCol w:w="1363"/>
        <w:gridCol w:w="1121"/>
        <w:gridCol w:w="1765"/>
        <w:gridCol w:w="2398"/>
      </w:tblGrid>
      <w:tr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ind/>
              <w:jc w:val="center"/>
            </w:pPr>
            <w:r>
              <w:t>Год</w:t>
            </w:r>
          </w:p>
          <w:p w14:paraId="35000000">
            <w:pPr>
              <w:ind/>
              <w:jc w:val="center"/>
            </w:pPr>
            <w:r>
              <w:t>обучения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center"/>
            </w:pPr>
            <w:r>
              <w:t>Минимальный возраст для зачисления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center"/>
            </w:pPr>
            <w:r>
              <w:t xml:space="preserve">Минималь. кол-во </w:t>
            </w:r>
          </w:p>
          <w:p w14:paraId="38000000">
            <w:pPr>
              <w:ind/>
              <w:jc w:val="center"/>
            </w:pPr>
            <w:r>
              <w:t>уч-ся в группе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/>
              <w:jc w:val="center"/>
            </w:pPr>
            <w:r>
              <w:t>Кол-во занятий в неделю</w:t>
            </w:r>
          </w:p>
        </w:tc>
        <w:tc>
          <w:tcPr>
            <w:tcW w:type="dxa" w:w="1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center"/>
            </w:pPr>
            <w:r>
              <w:t>Общий объем / максимальное кол-во часов в неделю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center"/>
            </w:pPr>
            <w:r>
              <w:t>Минимальные требования спортив-ной подготовлен-ности  на конец года</w:t>
            </w:r>
          </w:p>
        </w:tc>
      </w:tr>
      <w:tr>
        <w:tc>
          <w:tcPr>
            <w:tcW w:type="dxa" w:w="96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numPr>
                <w:ilvl w:val="0"/>
                <w:numId w:val="2"/>
              </w:numPr>
              <w:spacing w:after="60" w:before="60"/>
              <w:ind w:firstLine="0" w:left="1077"/>
              <w:jc w:val="center"/>
              <w:rPr>
                <w:i w:val="1"/>
              </w:rPr>
            </w:pPr>
            <w:r>
              <w:rPr>
                <w:i w:val="1"/>
              </w:rPr>
              <w:t>Спортивно-оздоровительный этап</w:t>
            </w:r>
          </w:p>
        </w:tc>
      </w:tr>
      <w:tr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after="60" w:before="60"/>
              <w:ind w:hanging="108" w:left="108" w:right="-93"/>
              <w:jc w:val="center"/>
            </w:pPr>
            <w:r>
              <w:t>1-й период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after="60" w:before="60"/>
              <w:ind/>
              <w:jc w:val="center"/>
            </w:pPr>
            <w:r>
              <w:t>6-8 лет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after="60" w:before="60"/>
              <w:ind/>
              <w:jc w:val="center"/>
            </w:pPr>
            <w:r>
              <w:t>15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after="60" w:before="60"/>
              <w:ind/>
              <w:jc w:val="center"/>
            </w:pPr>
            <w:r>
              <w:t>3</w:t>
            </w:r>
          </w:p>
        </w:tc>
        <w:tc>
          <w:tcPr>
            <w:tcW w:type="dxa" w:w="1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after="60" w:before="60"/>
              <w:ind/>
              <w:jc w:val="center"/>
            </w:pPr>
            <w:r>
              <w:t>216/6</w:t>
            </w:r>
          </w:p>
        </w:tc>
        <w:tc>
          <w:tcPr>
            <w:tcW w:type="dxa" w:w="23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before="60"/>
              <w:ind/>
              <w:jc w:val="center"/>
            </w:pPr>
            <w:r>
              <w:t>Прирост показателей ОФП</w:t>
            </w:r>
          </w:p>
        </w:tc>
      </w:tr>
      <w:tr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after="60" w:before="60"/>
              <w:ind w:hanging="108" w:left="108" w:right="-93"/>
              <w:jc w:val="center"/>
            </w:pPr>
            <w:r>
              <w:t>2-й период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after="60" w:before="60"/>
              <w:ind/>
              <w:jc w:val="center"/>
            </w:pPr>
            <w:r>
              <w:t>9-17 лет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spacing w:after="60" w:before="60"/>
              <w:ind/>
              <w:jc w:val="center"/>
            </w:pPr>
            <w:r>
              <w:t>15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after="60" w:before="60"/>
              <w:ind/>
              <w:jc w:val="center"/>
            </w:pPr>
            <w:r>
              <w:t>3</w:t>
            </w:r>
          </w:p>
        </w:tc>
        <w:tc>
          <w:tcPr>
            <w:tcW w:type="dxa" w:w="1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="60" w:before="60"/>
              <w:ind/>
              <w:jc w:val="center"/>
            </w:pPr>
            <w:r>
              <w:t>216/6</w:t>
            </w:r>
          </w:p>
        </w:tc>
        <w:tc>
          <w:tcPr>
            <w:tcW w:type="dxa" w:w="23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96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numPr>
                <w:ilvl w:val="0"/>
                <w:numId w:val="2"/>
              </w:numPr>
              <w:spacing w:after="60" w:before="60"/>
              <w:ind w:firstLine="0" w:left="1077"/>
              <w:jc w:val="center"/>
              <w:rPr>
                <w:i w:val="1"/>
              </w:rPr>
            </w:pPr>
            <w:r>
              <w:rPr>
                <w:i w:val="1"/>
              </w:rPr>
              <w:t>Этап начальной подготовки</w:t>
            </w:r>
          </w:p>
        </w:tc>
      </w:tr>
      <w:tr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spacing w:before="60"/>
              <w:ind/>
              <w:jc w:val="center"/>
            </w:pPr>
            <w:r>
              <w:t>1-й год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before="60"/>
              <w:ind/>
              <w:jc w:val="center"/>
            </w:pPr>
            <w:r>
              <w:t>9 лет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before="60"/>
              <w:ind/>
              <w:jc w:val="center"/>
            </w:pPr>
            <w:r>
              <w:t>15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before="60"/>
              <w:ind/>
              <w:jc w:val="center"/>
            </w:pPr>
            <w:r>
              <w:t>3</w:t>
            </w:r>
          </w:p>
        </w:tc>
        <w:tc>
          <w:tcPr>
            <w:tcW w:type="dxa" w:w="1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before="60"/>
              <w:ind/>
              <w:jc w:val="center"/>
            </w:pPr>
            <w:r>
              <w:t>216/6</w:t>
            </w:r>
          </w:p>
        </w:tc>
        <w:tc>
          <w:tcPr>
            <w:tcW w:type="dxa" w:w="2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ind/>
              <w:jc w:val="center"/>
            </w:pPr>
            <w:r>
              <w:t xml:space="preserve">Выполнение нормативов по ОФП </w:t>
            </w:r>
          </w:p>
        </w:tc>
      </w:tr>
      <w:tr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after="60" w:before="60"/>
              <w:ind/>
              <w:jc w:val="center"/>
            </w:pPr>
            <w:r>
              <w:t>2-й год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="60" w:before="60"/>
              <w:ind/>
              <w:jc w:val="center"/>
            </w:pPr>
            <w:r>
              <w:t>9 лет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60" w:before="60"/>
              <w:ind/>
              <w:jc w:val="center"/>
            </w:pPr>
            <w:r>
              <w:t>15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60" w:before="60"/>
              <w:ind/>
              <w:jc w:val="center"/>
            </w:pPr>
            <w:r>
              <w:t>4</w:t>
            </w:r>
          </w:p>
        </w:tc>
        <w:tc>
          <w:tcPr>
            <w:tcW w:type="dxa" w:w="1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="60" w:before="60"/>
              <w:ind/>
              <w:jc w:val="center"/>
            </w:pPr>
            <w:r>
              <w:t>324/9</w:t>
            </w:r>
          </w:p>
        </w:tc>
        <w:tc>
          <w:tcPr>
            <w:tcW w:type="dxa" w:w="23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ind/>
              <w:jc w:val="center"/>
            </w:pPr>
            <w:r>
              <w:t>Выполнение нормативов по ОФП и СФП</w:t>
            </w:r>
          </w:p>
        </w:tc>
      </w:tr>
      <w:tr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before="60"/>
              <w:ind/>
              <w:jc w:val="center"/>
            </w:pPr>
            <w:r>
              <w:t>3-й год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before="60"/>
              <w:ind/>
              <w:jc w:val="center"/>
            </w:pPr>
            <w:r>
              <w:t>9 лет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before="60"/>
              <w:ind/>
              <w:jc w:val="center"/>
            </w:pPr>
            <w:r>
              <w:t>15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before="60"/>
              <w:ind/>
              <w:jc w:val="center"/>
            </w:pPr>
            <w:r>
              <w:t>4</w:t>
            </w:r>
          </w:p>
        </w:tc>
        <w:tc>
          <w:tcPr>
            <w:tcW w:type="dxa" w:w="1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before="60"/>
              <w:ind/>
              <w:jc w:val="center"/>
            </w:pPr>
            <w:r>
              <w:t>324/9</w:t>
            </w:r>
          </w:p>
        </w:tc>
        <w:tc>
          <w:tcPr>
            <w:tcW w:type="dxa" w:w="23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96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numPr>
                <w:ilvl w:val="0"/>
                <w:numId w:val="2"/>
              </w:numPr>
              <w:spacing w:after="60" w:before="60"/>
              <w:ind w:firstLine="0" w:left="1077"/>
              <w:jc w:val="center"/>
              <w:rPr>
                <w:i w:val="1"/>
              </w:rPr>
            </w:pPr>
            <w:r>
              <w:rPr>
                <w:i w:val="1"/>
              </w:rPr>
              <w:t>Учебно-тренировочный этап</w:t>
            </w:r>
          </w:p>
        </w:tc>
      </w:tr>
      <w:tr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after="60" w:before="60"/>
              <w:ind/>
              <w:jc w:val="center"/>
            </w:pPr>
            <w:r>
              <w:t>1-й год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after="60" w:before="60"/>
              <w:ind/>
              <w:jc w:val="center"/>
            </w:pPr>
            <w:r>
              <w:t>-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after="60" w:before="60"/>
              <w:ind/>
              <w:jc w:val="center"/>
            </w:pPr>
            <w:r>
              <w:t>12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60" w:before="60"/>
              <w:ind/>
              <w:jc w:val="center"/>
            </w:pPr>
            <w:r>
              <w:t>4</w:t>
            </w:r>
          </w:p>
        </w:tc>
        <w:tc>
          <w:tcPr>
            <w:tcW w:type="dxa" w:w="1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after="60" w:before="60"/>
              <w:ind/>
              <w:jc w:val="center"/>
            </w:pPr>
            <w:r>
              <w:t>552/12</w:t>
            </w:r>
          </w:p>
        </w:tc>
        <w:tc>
          <w:tcPr>
            <w:tcW w:type="dxa" w:w="23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before="60"/>
              <w:ind/>
              <w:jc w:val="center"/>
            </w:pPr>
            <w:r>
              <w:t xml:space="preserve">Выполнение нормативов по ОФП, СФП и технической подготовке, спортив-ных результов до </w:t>
            </w:r>
            <w:r>
              <w:t>I</w:t>
            </w:r>
            <w:r>
              <w:t xml:space="preserve"> взрослого разряда</w:t>
            </w:r>
          </w:p>
        </w:tc>
      </w:tr>
      <w:tr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after="60" w:before="60"/>
              <w:ind/>
              <w:jc w:val="center"/>
            </w:pPr>
            <w:r>
              <w:t>2-й год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after="60" w:before="60"/>
              <w:ind/>
              <w:jc w:val="center"/>
            </w:pPr>
            <w:r>
              <w:t>-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after="60" w:before="60"/>
              <w:ind/>
              <w:jc w:val="center"/>
            </w:pPr>
            <w:r>
              <w:t>12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after="60" w:before="60"/>
              <w:ind/>
              <w:jc w:val="center"/>
            </w:pPr>
            <w:r>
              <w:t>4</w:t>
            </w:r>
          </w:p>
        </w:tc>
        <w:tc>
          <w:tcPr>
            <w:tcW w:type="dxa" w:w="1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after="60" w:before="60"/>
              <w:ind/>
              <w:jc w:val="center"/>
            </w:pPr>
            <w:r>
              <w:t>552/12</w:t>
            </w:r>
          </w:p>
        </w:tc>
        <w:tc>
          <w:tcPr>
            <w:tcW w:type="dxa" w:w="23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after="60" w:before="60"/>
              <w:ind/>
              <w:jc w:val="center"/>
            </w:pPr>
            <w:r>
              <w:t>3.й год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after="60" w:before="60"/>
              <w:ind/>
              <w:jc w:val="center"/>
            </w:pPr>
            <w:r>
              <w:t>-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after="60" w:before="60"/>
              <w:ind/>
              <w:jc w:val="center"/>
            </w:pPr>
            <w:r>
              <w:t>10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after="60" w:before="60"/>
              <w:ind/>
              <w:jc w:val="center"/>
            </w:pPr>
            <w:r>
              <w:t>5</w:t>
            </w:r>
          </w:p>
        </w:tc>
        <w:tc>
          <w:tcPr>
            <w:tcW w:type="dxa" w:w="1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after="60" w:before="60"/>
              <w:ind/>
              <w:jc w:val="center"/>
            </w:pPr>
            <w:r>
              <w:t>644/14</w:t>
            </w:r>
          </w:p>
        </w:tc>
        <w:tc>
          <w:tcPr>
            <w:tcW w:type="dxa" w:w="23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after="60" w:before="60"/>
              <w:ind/>
              <w:jc w:val="center"/>
            </w:pPr>
            <w:r>
              <w:t>4-й год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60" w:before="60"/>
              <w:ind/>
              <w:jc w:val="center"/>
            </w:pPr>
            <w:r>
              <w:t>-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spacing w:after="60" w:before="60"/>
              <w:ind/>
              <w:jc w:val="center"/>
            </w:pPr>
            <w:r>
              <w:t>10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spacing w:after="60" w:before="60"/>
              <w:ind/>
              <w:jc w:val="center"/>
            </w:pPr>
            <w:r>
              <w:t>5</w:t>
            </w:r>
          </w:p>
        </w:tc>
        <w:tc>
          <w:tcPr>
            <w:tcW w:type="dxa" w:w="1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after="60" w:before="60"/>
              <w:ind/>
              <w:jc w:val="center"/>
            </w:pPr>
            <w:r>
              <w:t>736/16</w:t>
            </w:r>
          </w:p>
        </w:tc>
        <w:tc>
          <w:tcPr>
            <w:tcW w:type="dxa" w:w="23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after="60" w:before="60"/>
              <w:ind/>
              <w:jc w:val="center"/>
            </w:pPr>
            <w:r>
              <w:t>5-й год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after="60" w:before="60"/>
              <w:ind/>
              <w:jc w:val="center"/>
            </w:pPr>
            <w:r>
              <w:t>-</w:t>
            </w:r>
          </w:p>
        </w:tc>
        <w:tc>
          <w:tcPr>
            <w:tcW w:type="dxa" w:w="1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after="60" w:before="60"/>
              <w:ind/>
              <w:jc w:val="center"/>
            </w:pPr>
            <w:r>
              <w:t>8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after="60" w:before="60"/>
              <w:ind/>
              <w:jc w:val="center"/>
            </w:pPr>
            <w:r>
              <w:t>6</w:t>
            </w:r>
          </w:p>
        </w:tc>
        <w:tc>
          <w:tcPr>
            <w:tcW w:type="dxa" w:w="1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spacing w:after="60" w:before="60"/>
              <w:ind/>
              <w:jc w:val="center"/>
            </w:pPr>
            <w:r>
              <w:t>828/18</w:t>
            </w:r>
          </w:p>
        </w:tc>
        <w:tc>
          <w:tcPr>
            <w:tcW w:type="dxa" w:w="23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75000000">
      <w:pPr>
        <w:ind/>
        <w:jc w:val="both"/>
      </w:pPr>
    </w:p>
    <w:p w14:paraId="76000000">
      <w:pPr>
        <w:spacing w:line="360" w:lineRule="auto"/>
        <w:ind w:firstLine="0" w:left="283"/>
      </w:pPr>
      <w:r>
        <w:t>Основными формами образовательного процесса являются:</w:t>
      </w:r>
    </w:p>
    <w:p w14:paraId="77000000">
      <w:pPr>
        <w:widowControl w:val="0"/>
        <w:tabs>
          <w:tab w:leader="none" w:pos="993" w:val="left"/>
        </w:tabs>
        <w:spacing w:line="360" w:lineRule="auto"/>
        <w:ind w:hanging="284" w:left="993"/>
        <w:jc w:val="both"/>
        <w:rPr>
          <w:color w:val="000000"/>
        </w:rPr>
      </w:pPr>
      <w:r>
        <w:rPr>
          <w:color w:val="000000"/>
        </w:rPr>
        <w:t>групповые учебно-тренировочные и теоретические занятия,</w:t>
      </w:r>
    </w:p>
    <w:p w14:paraId="78000000">
      <w:pPr>
        <w:widowControl w:val="0"/>
        <w:tabs>
          <w:tab w:leader="none" w:pos="993" w:val="left"/>
        </w:tabs>
        <w:spacing w:line="360" w:lineRule="auto"/>
        <w:ind w:hanging="284" w:left="993"/>
        <w:jc w:val="both"/>
        <w:rPr>
          <w:color w:val="000000"/>
        </w:rPr>
      </w:pPr>
      <w:r>
        <w:rPr>
          <w:color w:val="000000"/>
        </w:rPr>
        <w:t>работа по индивидуальным планам с одаренными детьми и детьми с ограничен-ными возможностями здоровья;</w:t>
      </w:r>
    </w:p>
    <w:p w14:paraId="79000000">
      <w:pPr>
        <w:widowControl w:val="0"/>
        <w:tabs>
          <w:tab w:leader="none" w:pos="993" w:val="left"/>
        </w:tabs>
        <w:spacing w:line="360" w:lineRule="auto"/>
        <w:ind w:hanging="284" w:left="993"/>
        <w:jc w:val="both"/>
        <w:rPr>
          <w:color w:val="000000"/>
        </w:rPr>
      </w:pPr>
      <w:r>
        <w:rPr>
          <w:color w:val="000000"/>
        </w:rPr>
        <w:t>спортивно-массовые  мероприятия;</w:t>
      </w:r>
    </w:p>
    <w:p w14:paraId="7A000000">
      <w:pPr>
        <w:widowControl w:val="0"/>
        <w:tabs>
          <w:tab w:leader="none" w:pos="993" w:val="left"/>
        </w:tabs>
        <w:spacing w:line="360" w:lineRule="auto"/>
        <w:ind w:hanging="284" w:left="993"/>
        <w:jc w:val="both"/>
        <w:rPr>
          <w:color w:val="000000"/>
        </w:rPr>
      </w:pPr>
      <w:r>
        <w:rPr>
          <w:color w:val="000000"/>
        </w:rPr>
        <w:t>инструкторская и судейская практика;</w:t>
      </w:r>
    </w:p>
    <w:p w14:paraId="7B000000">
      <w:pPr>
        <w:widowControl w:val="0"/>
        <w:tabs>
          <w:tab w:leader="none" w:pos="993" w:val="left"/>
        </w:tabs>
        <w:spacing w:line="360" w:lineRule="auto"/>
        <w:ind w:hanging="284" w:left="993"/>
        <w:jc w:val="both"/>
        <w:rPr>
          <w:color w:val="000000"/>
        </w:rPr>
      </w:pPr>
      <w:r>
        <w:rPr>
          <w:color w:val="000000"/>
        </w:rPr>
        <w:t xml:space="preserve">тестирование и медицинский контроль. </w:t>
      </w:r>
    </w:p>
    <w:p w14:paraId="7C000000">
      <w:pPr>
        <w:pStyle w:val="Style_5"/>
        <w:ind w:firstLine="0" w:left="0"/>
      </w:pPr>
      <w:r>
        <w:tab/>
      </w:r>
      <w:r>
        <w:t>При  комплектовании групп тренеры-преподаватели могут создавать резервный состав группы сверх установленной нормы наполняемости</w:t>
      </w:r>
      <w:r>
        <w:t>. Обучающиеся резервного состава могут вводиться, в случае необходи</w:t>
      </w:r>
      <w:r>
        <w:t>мости, в основной состав группы при условии положительной сдачи контрольно-переводных нормативов по ОФП и СФП.</w:t>
      </w:r>
    </w:p>
    <w:p w14:paraId="7D000000">
      <w:pPr>
        <w:pStyle w:val="Style_5"/>
        <w:ind w:firstLine="0" w:left="0"/>
        <w:rPr>
          <w:sz w:val="8"/>
        </w:rPr>
      </w:pPr>
      <w:r>
        <w:tab/>
      </w:r>
      <w:r>
        <w:t>Обще</w:t>
      </w:r>
      <w:r>
        <w:t xml:space="preserve"> </w:t>
      </w:r>
      <w:r>
        <w:t xml:space="preserve">годовой объем учебно-тренировочной нагрузки, предусмотренный указанными режимами нагрузки (работы), начиная с учебно-тренировочного этапа подготовки свыше двух лет, </w:t>
      </w:r>
      <w:r>
        <w:t xml:space="preserve"> </w:t>
      </w:r>
      <w:r>
        <w:t>может быть сокращен не более чем на 25%.</w:t>
      </w:r>
    </w:p>
    <w:p w14:paraId="7E000000">
      <w:pPr>
        <w:pStyle w:val="Style_5"/>
        <w:ind w:firstLine="360" w:left="0"/>
        <w:rPr>
          <w:color w:val="000000"/>
        </w:rPr>
      </w:pPr>
      <w:r>
        <w:t>2.4</w:t>
      </w:r>
      <w:r>
        <w:t xml:space="preserve">. </w:t>
      </w:r>
      <w:r>
        <w:t>Комплектование вновь созданных групп (1 года начальной подготовки, спортивно-оздоровительных групп) осуществляется тренером-пр</w:t>
      </w:r>
      <w:r>
        <w:t>еподавателем</w:t>
      </w:r>
      <w:r>
        <w:t xml:space="preserve">, начиная с 15 мая </w:t>
      </w:r>
      <w:r>
        <w:t xml:space="preserve"> и завершается до 15 сен</w:t>
      </w:r>
      <w:r>
        <w:t xml:space="preserve">тября учебного года. </w:t>
      </w:r>
    </w:p>
    <w:p w14:paraId="7F000000">
      <w:pPr>
        <w:ind w:firstLine="426" w:left="0"/>
        <w:jc w:val="both"/>
      </w:pPr>
      <w:r>
        <w:t>2.5</w:t>
      </w:r>
      <w:r>
        <w:t xml:space="preserve">. Перевод обучающихся (в т.ч. досрочно) в группу следующего года обучения или более высокого этапа спортивной подготовки осуществляется на основании решения </w:t>
      </w:r>
      <w:r>
        <w:t>педагогического</w:t>
      </w:r>
      <w:r>
        <w:t xml:space="preserve"> совета с учетом стажа занятий, выполнения контрольных нормативов, а также заключения врача (медицинской комиссии).</w:t>
      </w:r>
    </w:p>
    <w:p w14:paraId="80000000">
      <w:pPr>
        <w:ind w:firstLine="426" w:left="0"/>
        <w:jc w:val="both"/>
      </w:pPr>
      <w:r>
        <w:t>Обучающиеся, не выполнившие предъявляемые требования, могут быть зачислены в ту же группу для повторного прохождения курса обучения</w:t>
      </w:r>
      <w:r>
        <w:t xml:space="preserve"> (но не более одного раза на данном этапе подготовки), </w:t>
      </w:r>
      <w:r>
        <w:t xml:space="preserve"> либо переведены в спортивно-оздоровительную группу. </w:t>
      </w:r>
    </w:p>
    <w:p w14:paraId="81000000">
      <w:pPr>
        <w:ind w:firstLine="426" w:left="0"/>
        <w:jc w:val="both"/>
      </w:pPr>
      <w:r>
        <w:t>2.6</w:t>
      </w:r>
      <w:r>
        <w:t>. Отдельные обучающиеся, не достигшие установ</w:t>
      </w:r>
      <w:r>
        <w:t>ленного возраста для перевода на учебно-тренировочный этап</w:t>
      </w:r>
      <w:r>
        <w:t xml:space="preserve"> обучения, но выполнившие программные требования предыдущего года обучения, могут переводиться </w:t>
      </w:r>
      <w:r>
        <w:t>в учебно-тренировочную группу</w:t>
      </w:r>
      <w:r>
        <w:t xml:space="preserve"> решением тренер</w:t>
      </w:r>
      <w:r>
        <w:t>ского совета</w:t>
      </w:r>
      <w:r>
        <w:t xml:space="preserve">, </w:t>
      </w:r>
      <w:r>
        <w:t xml:space="preserve"> при наличии медицинского заключения</w:t>
      </w:r>
      <w:r>
        <w:t>.</w:t>
      </w:r>
    </w:p>
    <w:p w14:paraId="82000000">
      <w:pPr>
        <w:ind w:firstLine="426" w:left="0"/>
        <w:jc w:val="both"/>
      </w:pPr>
      <w:r>
        <w:t>2.7</w:t>
      </w:r>
      <w:r>
        <w:t xml:space="preserve">. Зачисление обучающихся </w:t>
      </w:r>
      <w:r>
        <w:t xml:space="preserve">на все этапы обучения </w:t>
      </w:r>
      <w:r>
        <w:t xml:space="preserve">оформляется приказом директора </w:t>
      </w:r>
      <w:r>
        <w:rPr>
          <w:color w:val="000000"/>
        </w:rPr>
        <w:t>МБУ ЯМО ДО и МП МЦ СШ</w:t>
      </w:r>
      <w:r>
        <w:t>.</w:t>
      </w:r>
    </w:p>
    <w:p w14:paraId="83000000">
      <w:pPr>
        <w:ind w:firstLine="426" w:left="0"/>
        <w:jc w:val="both"/>
      </w:pPr>
      <w:r>
        <w:t>2.8. Обучающиеся, зачисление которых производилось в течение учебного года, считаются выполнившими программу данного года обучения и могут быть переведены на следующий год данного этапа обучения при условии успешной сдачи контрольно-переводных нормативов.</w:t>
      </w:r>
    </w:p>
    <w:p w14:paraId="84000000">
      <w:pPr>
        <w:pStyle w:val="Style_5"/>
        <w:ind w:firstLine="360" w:left="0"/>
        <w:rPr>
          <w:color w:val="000000"/>
        </w:rPr>
      </w:pPr>
    </w:p>
    <w:p w14:paraId="85000000">
      <w:pPr>
        <w:pStyle w:val="Style_5"/>
        <w:ind w:firstLine="360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3. Организация учебно-тренировочного процесса.</w:t>
      </w:r>
    </w:p>
    <w:p w14:paraId="86000000">
      <w:pPr>
        <w:pStyle w:val="Style_5"/>
        <w:rPr>
          <w:color w:val="000000"/>
        </w:rPr>
      </w:pPr>
    </w:p>
    <w:p w14:paraId="87000000">
      <w:pPr>
        <w:pStyle w:val="Style_5"/>
        <w:ind w:firstLine="360" w:left="0"/>
        <w:rPr>
          <w:color w:val="000000"/>
        </w:rPr>
      </w:pPr>
      <w:r>
        <w:rPr>
          <w:color w:val="000000"/>
        </w:rPr>
        <w:t xml:space="preserve">3.1. </w:t>
      </w:r>
      <w:r>
        <w:rPr>
          <w:color w:val="000000"/>
        </w:rPr>
        <w:t>МБУ ЯМО ДО и МП МЦ СШ</w:t>
      </w:r>
      <w:r>
        <w:rPr>
          <w:color w:val="000000"/>
        </w:rPr>
        <w:t xml:space="preserve"> организует работу с обучающимися в течение календарного года.</w:t>
      </w:r>
      <w:r>
        <w:rPr>
          <w:color w:val="000000"/>
        </w:rPr>
        <w:t xml:space="preserve"> Учебно-тренировочные занятия проводятся в соответствии с годовым учебным планом</w:t>
      </w:r>
      <w:r>
        <w:rPr>
          <w:color w:val="000000"/>
        </w:rPr>
        <w:t>.</w:t>
      </w:r>
      <w:r>
        <w:rPr>
          <w:color w:val="000000"/>
        </w:rPr>
        <w:t xml:space="preserve"> </w:t>
      </w:r>
    </w:p>
    <w:p w14:paraId="88000000">
      <w:pPr>
        <w:pStyle w:val="Style_5"/>
        <w:ind w:firstLine="360" w:left="0"/>
        <w:rPr>
          <w:color w:val="000000"/>
        </w:rPr>
      </w:pPr>
      <w:r>
        <w:rPr>
          <w:color w:val="000000"/>
        </w:rPr>
        <w:t xml:space="preserve">3.2. </w:t>
      </w:r>
      <w:r>
        <w:rPr>
          <w:color w:val="000000"/>
        </w:rPr>
        <w:t xml:space="preserve">Учебная нагрузка детей не должна превышать норм предельно допустимых нагрузок, установленных учебным планом и санитарно-гигиеническими нормами. </w:t>
      </w:r>
    </w:p>
    <w:p w14:paraId="89000000">
      <w:pPr>
        <w:pStyle w:val="Style_5"/>
        <w:ind w:firstLine="360" w:left="0"/>
      </w:pPr>
      <w:r>
        <w:t xml:space="preserve">  </w:t>
      </w:r>
      <w:r>
        <w:t>3.3</w:t>
      </w:r>
      <w:r>
        <w:t>. Расписание занятий составляется администрацией спортивной школы по представлению тренера-преподавателя с учетом пожеланий родителей (законных представителей) детей, в целях установления наиболее благоприятного режима тренировок, отдыха занимающихся, обучения их в общеобразовательных и других учреждениях.</w:t>
      </w:r>
    </w:p>
    <w:p w14:paraId="8A000000">
      <w:pPr>
        <w:pStyle w:val="Style_5"/>
        <w:ind w:firstLine="360" w:left="0"/>
      </w:pPr>
      <w:r>
        <w:t>3.4.</w:t>
      </w:r>
      <w:r>
        <w:t>Содержание учебно-тренировочных занятий должно соответствовать утвержденным образовательным программам.</w:t>
      </w:r>
    </w:p>
    <w:p w14:paraId="8B000000">
      <w:pPr>
        <w:ind w:firstLine="426" w:left="0"/>
        <w:jc w:val="both"/>
      </w:pPr>
      <w:r>
        <w:t>3.</w:t>
      </w:r>
      <w:r>
        <w:t>5</w:t>
      </w:r>
      <w:r>
        <w:t>.</w:t>
      </w:r>
      <w:r>
        <w:t>. При соблюдении организационно-методических и медицин</w:t>
      </w:r>
      <w:r>
        <w:t xml:space="preserve">ских требований в ДЮСШ </w:t>
      </w:r>
      <w:r>
        <w:t xml:space="preserve">может осуществлять </w:t>
      </w:r>
      <w:r>
        <w:t>набор детей раннего возраста (</w:t>
      </w:r>
      <w:r>
        <w:t>6 лет). Условиями данного набора являются:</w:t>
      </w:r>
    </w:p>
    <w:p w14:paraId="8C000000">
      <w:pPr>
        <w:ind w:firstLine="426" w:left="0"/>
        <w:jc w:val="both"/>
      </w:pPr>
      <w:r>
        <w:t>- наличие письменного заявления одного из родителей (законного представителя) ребенка;</w:t>
      </w:r>
    </w:p>
    <w:p w14:paraId="8D000000">
      <w:pPr>
        <w:ind w:firstLine="426" w:left="0"/>
        <w:jc w:val="both"/>
      </w:pPr>
      <w:r>
        <w:t>- наличие учебной программы, в которой изложена методика физического воспитания детей раннего возраста;</w:t>
      </w:r>
    </w:p>
    <w:p w14:paraId="8E000000">
      <w:pPr>
        <w:ind w:firstLine="426" w:left="0"/>
        <w:jc w:val="both"/>
      </w:pPr>
      <w:r>
        <w:t>- сохранение спортивной школой набора детей в группы начальной подготовки в возрастном диапазоне, рекомендованном учебной программой;</w:t>
      </w:r>
    </w:p>
    <w:p w14:paraId="8F000000">
      <w:pPr>
        <w:ind w:firstLine="426" w:left="0"/>
        <w:jc w:val="both"/>
      </w:pPr>
      <w:r>
        <w:t>- наличие у тренера-преподавателя, работающего с детьми раннего возраста, квалификационной категории или специальных курсов повышения квалификации.</w:t>
      </w:r>
    </w:p>
    <w:p w14:paraId="90000000">
      <w:pPr>
        <w:pStyle w:val="Style_5"/>
        <w:ind w:firstLine="0" w:left="360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>6</w:t>
      </w:r>
      <w:r>
        <w:rPr>
          <w:color w:val="000000"/>
        </w:rPr>
        <w:t xml:space="preserve">. При комплектовании групп допускается </w:t>
      </w:r>
      <w:r>
        <w:rPr>
          <w:color w:val="000000"/>
        </w:rPr>
        <w:t xml:space="preserve"> разница в возрасте детей в одной группе: </w:t>
      </w:r>
    </w:p>
    <w:p w14:paraId="91000000">
      <w:pPr>
        <w:pStyle w:val="Style_5"/>
        <w:rPr>
          <w:color w:val="000000"/>
        </w:rPr>
      </w:pPr>
    </w:p>
    <w:p w14:paraId="92000000">
      <w:pPr>
        <w:pStyle w:val="Style_5"/>
        <w:rPr>
          <w:color w:val="000000"/>
        </w:rPr>
      </w:pPr>
      <w:r>
        <w:rPr>
          <w:color w:val="000000"/>
        </w:rPr>
        <w:t>Вид спорта: футбол, баскетбол</w:t>
      </w:r>
      <w:r>
        <w:rPr>
          <w:color w:val="000000"/>
        </w:rPr>
        <w:t>, волейбол, фехтование</w:t>
      </w:r>
    </w:p>
    <w:p w14:paraId="93000000">
      <w:pPr>
        <w:pStyle w:val="Style_5"/>
        <w:ind w:firstLine="360" w:left="0"/>
        <w:rPr>
          <w:color w:val="000000"/>
        </w:rPr>
      </w:pPr>
      <w:r>
        <w:rPr>
          <w:color w:val="000000"/>
        </w:rPr>
        <w:t xml:space="preserve">-этап </w:t>
      </w:r>
      <w:r>
        <w:rPr>
          <w:color w:val="000000"/>
        </w:rPr>
        <w:t>начальной подготовки</w:t>
      </w:r>
      <w:r>
        <w:rPr>
          <w:color w:val="000000"/>
        </w:rPr>
        <w:t xml:space="preserve"> </w:t>
      </w:r>
      <w:r>
        <w:rPr>
          <w:color w:val="000000"/>
        </w:rPr>
        <w:t xml:space="preserve"> – до </w:t>
      </w:r>
      <w:r>
        <w:rPr>
          <w:color w:val="000000"/>
        </w:rPr>
        <w:t>5</w:t>
      </w:r>
      <w:r>
        <w:rPr>
          <w:color w:val="000000"/>
        </w:rPr>
        <w:t xml:space="preserve"> лет (учитывая год рождения);</w:t>
      </w:r>
    </w:p>
    <w:p w14:paraId="94000000">
      <w:pPr>
        <w:pStyle w:val="Style_5"/>
        <w:ind w:firstLine="360" w:left="0"/>
        <w:rPr>
          <w:color w:val="000000"/>
        </w:rPr>
      </w:pPr>
      <w:r>
        <w:rPr>
          <w:color w:val="000000"/>
        </w:rPr>
        <w:t>-учебно-тренировочный этап</w:t>
      </w:r>
      <w:r>
        <w:rPr>
          <w:color w:val="000000"/>
        </w:rPr>
        <w:t xml:space="preserve"> – до </w:t>
      </w:r>
      <w:r>
        <w:rPr>
          <w:color w:val="000000"/>
        </w:rPr>
        <w:t>5</w:t>
      </w:r>
      <w:r>
        <w:rPr>
          <w:color w:val="000000"/>
        </w:rPr>
        <w:t xml:space="preserve"> лет (учитывая год рождения).</w:t>
      </w:r>
    </w:p>
    <w:p w14:paraId="95000000">
      <w:pPr>
        <w:pStyle w:val="Style_5"/>
        <w:ind w:firstLine="360" w:left="0"/>
        <w:rPr>
          <w:color w:val="000000"/>
        </w:rPr>
      </w:pPr>
    </w:p>
    <w:p w14:paraId="96000000">
      <w:pPr>
        <w:pStyle w:val="Style_5"/>
        <w:ind w:firstLine="360" w:left="0"/>
        <w:rPr>
          <w:color w:val="000000"/>
        </w:rPr>
      </w:pPr>
      <w:r>
        <w:rPr>
          <w:color w:val="000000"/>
        </w:rPr>
        <w:t>Вид спорта: лыжные гонки,</w:t>
      </w:r>
      <w:r>
        <w:rPr>
          <w:color w:val="000000"/>
        </w:rPr>
        <w:t xml:space="preserve"> легкая атлетика</w:t>
      </w:r>
      <w:r>
        <w:rPr>
          <w:color w:val="000000"/>
        </w:rPr>
        <w:t xml:space="preserve">, </w:t>
      </w:r>
      <w:r>
        <w:rPr>
          <w:color w:val="000000"/>
        </w:rPr>
        <w:t>русская лапта,</w:t>
      </w:r>
      <w:r>
        <w:rPr>
          <w:color w:val="000000"/>
        </w:rPr>
        <w:t xml:space="preserve"> шахматы</w:t>
      </w:r>
    </w:p>
    <w:p w14:paraId="97000000">
      <w:pPr>
        <w:pStyle w:val="Style_5"/>
        <w:ind w:firstLine="360" w:left="0"/>
        <w:rPr>
          <w:color w:val="000000"/>
        </w:rPr>
      </w:pPr>
      <w:r>
        <w:rPr>
          <w:color w:val="000000"/>
        </w:rPr>
        <w:t>-спортивно-оздоровительный этап</w:t>
      </w:r>
      <w:r>
        <w:rPr>
          <w:color w:val="000000"/>
        </w:rPr>
        <w:t xml:space="preserve"> – до</w:t>
      </w:r>
      <w:r>
        <w:rPr>
          <w:color w:val="000000"/>
        </w:rPr>
        <w:t xml:space="preserve"> </w:t>
      </w:r>
      <w:r>
        <w:rPr>
          <w:color w:val="000000"/>
        </w:rPr>
        <w:t>6</w:t>
      </w:r>
      <w:r>
        <w:rPr>
          <w:color w:val="000000"/>
        </w:rPr>
        <w:t xml:space="preserve"> лет (учитывая год рождения);</w:t>
      </w:r>
    </w:p>
    <w:p w14:paraId="98000000">
      <w:pPr>
        <w:pStyle w:val="Style_5"/>
        <w:ind w:firstLine="360" w:left="0"/>
        <w:rPr>
          <w:color w:val="000000"/>
        </w:rPr>
      </w:pPr>
      <w:r>
        <w:rPr>
          <w:color w:val="000000"/>
        </w:rPr>
        <w:t xml:space="preserve">-этап начальной подготовки  – до </w:t>
      </w:r>
      <w:r>
        <w:rPr>
          <w:color w:val="000000"/>
        </w:rPr>
        <w:t>6</w:t>
      </w:r>
      <w:r>
        <w:rPr>
          <w:color w:val="000000"/>
        </w:rPr>
        <w:t xml:space="preserve"> лет (учитывая год рождения);</w:t>
      </w:r>
    </w:p>
    <w:p w14:paraId="99000000">
      <w:pPr>
        <w:pStyle w:val="Style_5"/>
        <w:ind w:firstLine="360" w:left="0"/>
        <w:rPr>
          <w:color w:val="000000"/>
        </w:rPr>
      </w:pPr>
      <w:r>
        <w:rPr>
          <w:color w:val="000000"/>
        </w:rPr>
        <w:t>-учебно-тренировочный этап – до</w:t>
      </w:r>
      <w:r>
        <w:rPr>
          <w:color w:val="000000"/>
        </w:rPr>
        <w:t xml:space="preserve"> 6</w:t>
      </w:r>
      <w:r>
        <w:rPr>
          <w:color w:val="000000"/>
        </w:rPr>
        <w:t xml:space="preserve"> лет (учитывая год рождения).</w:t>
      </w:r>
    </w:p>
    <w:p w14:paraId="9A000000">
      <w:pPr>
        <w:pStyle w:val="Style_5"/>
        <w:ind w:firstLine="360" w:left="0"/>
        <w:rPr>
          <w:color w:val="000000"/>
        </w:rPr>
      </w:pPr>
    </w:p>
    <w:p w14:paraId="9B000000">
      <w:pPr>
        <w:pStyle w:val="Style_5"/>
        <w:ind w:firstLine="360" w:left="0"/>
        <w:rPr>
          <w:color w:val="000000"/>
        </w:rPr>
      </w:pPr>
      <w:r>
        <w:rPr>
          <w:color w:val="000000"/>
        </w:rPr>
        <w:t xml:space="preserve">В виде исключения, решением </w:t>
      </w:r>
      <w:r>
        <w:rPr>
          <w:color w:val="000000"/>
        </w:rPr>
        <w:t>педагогического</w:t>
      </w:r>
      <w:r>
        <w:rPr>
          <w:color w:val="000000"/>
        </w:rPr>
        <w:t xml:space="preserve"> совета, при формировании групп учебно-тренировочного этапа, по результатам сдачи контрольно-переводных нормативов по ОФП и СФП и результатам участия в соревнованиях допускается зачисление обучающихся с разницей в возрасте более</w:t>
      </w:r>
      <w:r>
        <w:rPr>
          <w:color w:val="000000"/>
        </w:rPr>
        <w:t xml:space="preserve"> шести </w:t>
      </w:r>
      <w:r>
        <w:rPr>
          <w:color w:val="000000"/>
        </w:rPr>
        <w:t xml:space="preserve"> лет.</w:t>
      </w:r>
    </w:p>
    <w:p w14:paraId="9C000000">
      <w:pPr>
        <w:pStyle w:val="Style_5"/>
        <w:ind w:firstLine="360" w:left="0"/>
        <w:rPr>
          <w:color w:val="000000"/>
        </w:rPr>
      </w:pPr>
    </w:p>
    <w:p w14:paraId="9D000000">
      <w:pPr>
        <w:pStyle w:val="Style_5"/>
        <w:ind w:firstLine="0" w:left="0"/>
        <w:rPr>
          <w:color w:val="000000"/>
        </w:rPr>
      </w:pPr>
      <w:r>
        <w:rPr>
          <w:color w:val="000000"/>
        </w:rPr>
        <w:tab/>
      </w:r>
    </w:p>
    <w:sectPr>
      <w:headerReference r:id="rId1" w:type="default"/>
      <w:headerReference r:id="rId3" w:type="even"/>
      <w:footerReference r:id="rId2" w:type="default"/>
      <w:footerReference r:id="rId4" w:type="even"/>
      <w:pgSz w:h="16838" w:orient="portrait" w:w="11906"/>
      <w:pgMar w:bottom="1134" w:footer="708" w:gutter="0" w:header="708" w:left="1701" w:right="746" w:top="71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ind/>
      <w:jc w:val="right"/>
      <w:rPr>
        <w:rStyle w:val="Style_2_ch"/>
      </w:rPr>
    </w:pPr>
  </w:p>
  <w:p w14:paraId="04000000">
    <w:pPr>
      <w:pStyle w:val="Style_3"/>
      <w:ind w:right="360"/>
      <w:jc w:val="right"/>
      <w:rPr>
        <w:rStyle w:val="Style_2_ch"/>
      </w:rPr>
    </w:pPr>
  </w:p>
  <w:p w14:paraId="05000000">
    <w:pPr>
      <w:pStyle w:val="Style_3"/>
      <w:ind w:firstLine="360" w:left="0" w:right="360"/>
      <w:jc w:val="right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3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9000000">
    <w:pPr>
      <w:pStyle w:val="Style_3"/>
      <w:ind w:firstLine="360" w:left="0"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  <w:ind w:right="360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7000000">
    <w:pPr>
      <w:pStyle w:val="Style_1"/>
      <w:ind w:right="360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3195" w:val="left"/>
        </w:tabs>
        <w:ind w:hanging="360" w:left="3195"/>
      </w:pPr>
    </w:lvl>
    <w:lvl w:ilvl="1">
      <w:start w:val="1"/>
      <w:numFmt w:val="lowerLetter"/>
      <w:lvlText w:val="%2."/>
      <w:lvlJc w:val="left"/>
      <w:pPr>
        <w:tabs>
          <w:tab w:leader="none" w:pos="3915" w:val="left"/>
        </w:tabs>
        <w:ind w:hanging="360" w:left="3915"/>
      </w:pPr>
    </w:lvl>
    <w:lvl w:ilvl="2">
      <w:start w:val="1"/>
      <w:numFmt w:val="lowerRoman"/>
      <w:lvlText w:val="%3."/>
      <w:lvlJc w:val="right"/>
      <w:pPr>
        <w:tabs>
          <w:tab w:leader="none" w:pos="4635" w:val="left"/>
        </w:tabs>
        <w:ind w:hanging="180" w:left="4635"/>
      </w:pPr>
    </w:lvl>
    <w:lvl w:ilvl="3">
      <w:start w:val="1"/>
      <w:numFmt w:val="decimal"/>
      <w:lvlText w:val="%4."/>
      <w:lvlJc w:val="left"/>
      <w:pPr>
        <w:tabs>
          <w:tab w:leader="none" w:pos="5355" w:val="left"/>
        </w:tabs>
        <w:ind w:hanging="360" w:left="5355"/>
      </w:pPr>
    </w:lvl>
    <w:lvl w:ilvl="4">
      <w:start w:val="1"/>
      <w:numFmt w:val="lowerLetter"/>
      <w:lvlText w:val="%5."/>
      <w:lvlJc w:val="left"/>
      <w:pPr>
        <w:tabs>
          <w:tab w:leader="none" w:pos="6075" w:val="left"/>
        </w:tabs>
        <w:ind w:hanging="360" w:left="6075"/>
      </w:pPr>
    </w:lvl>
    <w:lvl w:ilvl="5">
      <w:start w:val="1"/>
      <w:numFmt w:val="lowerRoman"/>
      <w:lvlText w:val="%6."/>
      <w:lvlJc w:val="right"/>
      <w:pPr>
        <w:tabs>
          <w:tab w:leader="none" w:pos="6795" w:val="left"/>
        </w:tabs>
        <w:ind w:hanging="180" w:left="6795"/>
      </w:pPr>
    </w:lvl>
    <w:lvl w:ilvl="6">
      <w:start w:val="1"/>
      <w:numFmt w:val="decimal"/>
      <w:lvlText w:val="%7."/>
      <w:lvlJc w:val="left"/>
      <w:pPr>
        <w:tabs>
          <w:tab w:leader="none" w:pos="7515" w:val="left"/>
        </w:tabs>
        <w:ind w:hanging="360" w:left="7515"/>
      </w:pPr>
    </w:lvl>
    <w:lvl w:ilvl="7">
      <w:start w:val="1"/>
      <w:numFmt w:val="lowerLetter"/>
      <w:lvlText w:val="%8."/>
      <w:lvlJc w:val="left"/>
      <w:pPr>
        <w:tabs>
          <w:tab w:leader="none" w:pos="8235" w:val="left"/>
        </w:tabs>
        <w:ind w:hanging="360" w:left="8235"/>
      </w:pPr>
    </w:lvl>
    <w:lvl w:ilvl="8">
      <w:start w:val="1"/>
      <w:numFmt w:val="lowerRoman"/>
      <w:lvlText w:val="%9."/>
      <w:lvlJc w:val="right"/>
      <w:pPr>
        <w:tabs>
          <w:tab w:leader="none" w:pos="8955" w:val="left"/>
        </w:tabs>
        <w:ind w:hanging="180" w:left="8955"/>
      </w:pPr>
    </w:lvl>
  </w:abstractNum>
  <w:abstractNum w:abstractNumId="1">
    <w:lvl w:ilvl="0">
      <w:start w:val="1"/>
      <w:numFmt w:val="upperRoman"/>
      <w:lvlText w:val="%1."/>
      <w:lvlJc w:val="left"/>
      <w:pPr>
        <w:ind w:hanging="720" w:left="108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2" w:type="paragraph">
    <w:name w:val="page number"/>
    <w:basedOn w:val="Style_9"/>
    <w:link w:val="Style_2_ch"/>
  </w:style>
  <w:style w:styleId="Style_2_ch" w:type="character">
    <w:name w:val="page number"/>
    <w:basedOn w:val="Style_9_ch"/>
    <w:link w:val="Style_2"/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6"/>
    <w:next w:val="Style_6"/>
    <w:link w:val="Style_13_ch"/>
    <w:uiPriority w:val="9"/>
    <w:qFormat/>
    <w:pPr>
      <w:keepNext w:val="1"/>
      <w:ind w:firstLine="0" w:left="360"/>
      <w:jc w:val="center"/>
      <w:outlineLvl w:val="2"/>
    </w:pPr>
    <w:rPr>
      <w:sz w:val="28"/>
    </w:rPr>
  </w:style>
  <w:style w:styleId="Style_13_ch" w:type="character">
    <w:name w:val="heading 3"/>
    <w:basedOn w:val="Style_6_ch"/>
    <w:link w:val="Style_13"/>
    <w:rPr>
      <w:sz w:val="28"/>
    </w:rPr>
  </w:style>
  <w:style w:styleId="Style_14" w:type="paragraph">
    <w:name w:val="Body Text Indent 2"/>
    <w:basedOn w:val="Style_6"/>
    <w:link w:val="Style_14_ch"/>
    <w:pPr>
      <w:ind w:firstLine="180" w:left="900"/>
      <w:jc w:val="both"/>
    </w:pPr>
  </w:style>
  <w:style w:styleId="Style_14_ch" w:type="character">
    <w:name w:val="Body Text Indent 2"/>
    <w:basedOn w:val="Style_6_ch"/>
    <w:link w:val="Style_14"/>
  </w:style>
  <w:style w:styleId="Style_15" w:type="paragraph">
    <w:name w:val="Body Text Indent"/>
    <w:basedOn w:val="Style_6"/>
    <w:link w:val="Style_15_ch"/>
    <w:pPr>
      <w:ind w:firstLine="0" w:left="360"/>
      <w:jc w:val="both"/>
    </w:pPr>
  </w:style>
  <w:style w:styleId="Style_15_ch" w:type="character">
    <w:name w:val="Body Text Indent"/>
    <w:basedOn w:val="Style_6_ch"/>
    <w:link w:val="Style_15"/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alloon Text"/>
    <w:basedOn w:val="Style_6"/>
    <w:link w:val="Style_17_ch"/>
    <w:rPr>
      <w:rFonts w:ascii="Tahoma" w:hAnsi="Tahoma"/>
      <w:sz w:val="16"/>
    </w:rPr>
  </w:style>
  <w:style w:styleId="Style_17_ch" w:type="character">
    <w:name w:val="Balloon Text"/>
    <w:basedOn w:val="Style_6_ch"/>
    <w:link w:val="Style_17"/>
    <w:rPr>
      <w:rFonts w:ascii="Tahoma" w:hAnsi="Tahoma"/>
      <w:sz w:val="16"/>
    </w:rPr>
  </w:style>
  <w:style w:styleId="Style_18" w:type="paragraph">
    <w:name w:val="heading 5"/>
    <w:next w:val="Style_6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basedOn w:val="Style_6"/>
    <w:next w:val="Style_6"/>
    <w:link w:val="Style_19_ch"/>
    <w:uiPriority w:val="9"/>
    <w:qFormat/>
    <w:pPr>
      <w:keepNext w:val="1"/>
      <w:ind w:firstLine="0" w:left="360"/>
      <w:jc w:val="right"/>
      <w:outlineLvl w:val="0"/>
    </w:pPr>
    <w:rPr>
      <w:sz w:val="28"/>
    </w:rPr>
  </w:style>
  <w:style w:styleId="Style_19_ch" w:type="character">
    <w:name w:val="heading 1"/>
    <w:basedOn w:val="Style_6_ch"/>
    <w:link w:val="Style_19"/>
    <w:rPr>
      <w:sz w:val="28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6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5" w:type="paragraph">
    <w:name w:val="Body Text Indent 3"/>
    <w:basedOn w:val="Style_6"/>
    <w:link w:val="Style_5_ch"/>
    <w:pPr>
      <w:ind w:hanging="540" w:left="900"/>
      <w:jc w:val="both"/>
    </w:pPr>
  </w:style>
  <w:style w:styleId="Style_5_ch" w:type="character">
    <w:name w:val="Body Text Indent 3"/>
    <w:basedOn w:val="Style_6_ch"/>
    <w:link w:val="Style_5"/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6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6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6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Body Text"/>
    <w:basedOn w:val="Style_6"/>
    <w:link w:val="Style_27_ch"/>
    <w:pPr>
      <w:ind/>
      <w:jc w:val="both"/>
    </w:pPr>
  </w:style>
  <w:style w:styleId="Style_27_ch" w:type="character">
    <w:name w:val="Body Text"/>
    <w:basedOn w:val="Style_6_ch"/>
    <w:link w:val="Style_27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8" w:type="paragraph">
    <w:name w:val="Subtitle"/>
    <w:next w:val="Style_6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6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basedOn w:val="Style_6"/>
    <w:next w:val="Style_6"/>
    <w:link w:val="Style_31_ch"/>
    <w:uiPriority w:val="9"/>
    <w:qFormat/>
    <w:pPr>
      <w:keepNext w:val="1"/>
      <w:ind w:firstLine="0" w:left="360"/>
      <w:jc w:val="center"/>
      <w:outlineLvl w:val="1"/>
    </w:pPr>
    <w:rPr>
      <w:b w:val="1"/>
      <w:sz w:val="28"/>
    </w:rPr>
  </w:style>
  <w:style w:styleId="Style_31_ch" w:type="character">
    <w:name w:val="heading 2"/>
    <w:basedOn w:val="Style_6_ch"/>
    <w:link w:val="Style_31"/>
    <w:rPr>
      <w:b w:val="1"/>
      <w:sz w:val="28"/>
    </w:rPr>
  </w:style>
  <w:style w:styleId="Style_32" w:type="table">
    <w:name w:val="Table Grid"/>
    <w:basedOn w:val="Style_4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2026-04-09T10:59:43Z</dcterms:modified>
</cp:coreProperties>
</file>