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   </w:t>
      </w:r>
    </w:p>
    <w:tbl>
      <w:tblPr>
        <w:tblStyle w:val="Style_1"/>
        <w:tblpPr w:bottomFromText="0" w:horzAnchor="margin" w:leftFromText="180" w:rightFromText="180" w:tblpXSpec="center" w:tblpY="-645" w:topFromText="0" w:vertAnchor="margin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6062"/>
        <w:gridCol w:w="3509"/>
      </w:tblGrid>
      <w:tr>
        <w:trPr>
          <w:trHeight w:hRule="atLeast" w:val="2196"/>
        </w:trPr>
        <w:tc>
          <w:tcPr>
            <w:tcW w:type="dxa" w:w="606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50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3000000">
            <w:pPr>
              <w:ind w:firstLine="0" w:left="7371"/>
              <w:rPr>
                <w:rFonts w:ascii="Times New Roman" w:hAnsi="Times New Roman"/>
                <w:sz w:val="28"/>
              </w:rPr>
            </w:pPr>
          </w:p>
          <w:p w14:paraId="0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Приказом директора</w:t>
            </w:r>
          </w:p>
          <w:p w14:paraId="0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МБУ ЯМО ДО и МП МЦ СШ </w:t>
            </w:r>
            <w:r>
              <w:rPr>
                <w:rFonts w:ascii="Times New Roman" w:hAnsi="Times New Roman"/>
                <w:sz w:val="28"/>
              </w:rPr>
              <w:t xml:space="preserve">от  </w:t>
            </w:r>
            <w:r>
              <w:rPr>
                <w:rFonts w:ascii="Times New Roman" w:hAnsi="Times New Roman"/>
                <w:sz w:val="28"/>
              </w:rPr>
              <w:t>12 января  2026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>
              <w:rPr>
                <w:rFonts w:ascii="Times New Roman" w:hAnsi="Times New Roman"/>
                <w:sz w:val="28"/>
              </w:rPr>
              <w:t>28</w:t>
            </w:r>
          </w:p>
          <w:p w14:paraId="07000000">
            <w:pPr>
              <w:rPr>
                <w:rFonts w:ascii="Times New Roman" w:hAnsi="Times New Roman"/>
              </w:rPr>
            </w:pPr>
            <w:bookmarkStart w:id="1" w:name="_GoBack"/>
            <w:bookmarkEnd w:id="1"/>
          </w:p>
          <w:p w14:paraId="0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9000000">
      <w:pPr>
        <w:spacing w:after="0" w:line="240" w:lineRule="auto"/>
        <w:ind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color w:val="000000"/>
          <w:sz w:val="24"/>
          <w:highlight w:val="white"/>
        </w:rPr>
        <w:t xml:space="preserve">   </w:t>
      </w:r>
    </w:p>
    <w:p w14:paraId="0A00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0B000000">
      <w:pPr>
        <w:spacing w:after="0" w:line="360" w:lineRule="auto"/>
        <w:ind w:firstLine="0" w:left="720" w:right="72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соотношении учебной и другой педагогической работы в пределах рабочей недели с учетом количества часов по учебному плану, специальности и квалификации работников МБУ ЯМО ДО и МП МЦ СШ</w:t>
      </w:r>
    </w:p>
    <w:p w14:paraId="0C000000">
      <w:pPr>
        <w:spacing w:after="0" w:line="360" w:lineRule="auto"/>
        <w:ind w:firstLine="0" w:left="720" w:right="720"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Настоящее положение разработано в соответствии с Федеральным законом  от 29 декабря 2012 года № 273-ФЗ «Закон об образовании в Российской Федерации», Уставом </w:t>
      </w:r>
      <w:r>
        <w:rPr>
          <w:rFonts w:ascii="Times New Roman" w:hAnsi="Times New Roman"/>
          <w:sz w:val="28"/>
        </w:rPr>
        <w:t>МБУ ЯМО ДО и МП МЦ СШ</w:t>
      </w:r>
      <w:r>
        <w:rPr>
          <w:rFonts w:ascii="Times New Roman" w:hAnsi="Times New Roman"/>
          <w:sz w:val="28"/>
        </w:rPr>
        <w:t xml:space="preserve"> (далее – Учреждение).       </w:t>
      </w:r>
    </w:p>
    <w:p w14:paraId="0E000000">
      <w:pPr>
        <w:spacing w:after="0" w:line="36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МБУ ЯМО ДО и МП МЦ СШ самостоятельно в осуществлении образовательного процесса, подборе, расстановке кадров, научной, финансовой и иной деятельности в пределах, установленных законодательством Российской Федерации, и Уставом школы.</w:t>
      </w:r>
    </w:p>
    <w:p w14:paraId="0F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1. Настоящее Положение регулирует нормирование и соотношение учебной и другой нагрузки педагогической работы в пределах рабочей недели с учетом количества часов по учебному плану, специальности и квалификации работника.</w:t>
      </w:r>
    </w:p>
    <w:p w14:paraId="10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распространяется  на всех педагогических работников (штатных, совместителей), состоящих в трудовых отношениях с МБУ ЯМО ДО и МП МЦ СШ</w:t>
      </w:r>
      <w:r>
        <w:rPr>
          <w:rFonts w:ascii="Times New Roman" w:hAnsi="Times New Roman"/>
          <w:sz w:val="28"/>
        </w:rPr>
        <w:t xml:space="preserve">. </w:t>
      </w:r>
    </w:p>
    <w:p w14:paraId="11000000">
      <w:pPr>
        <w:tabs>
          <w:tab w:leader="none" w:pos="567" w:val="left"/>
        </w:tabs>
        <w:spacing w:after="30" w:before="30" w:line="36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Нормируемой частью является установленный объем учебной нагрузки, выполнение которой регулируется расписанием учебно-тренировочных занятий. Продолжительность нормируемой части определяется в астрономических часах.</w:t>
      </w:r>
    </w:p>
    <w:p w14:paraId="12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Нормируемая часть рабочего времени педагогических работников определяется 18 часами в неделю при работе на 1,0 ставку. При работе на доли ставок все нормы рабочего времени определяются пропорционально.</w:t>
      </w:r>
    </w:p>
    <w:p w14:paraId="13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Тренерская</w:t>
      </w:r>
      <w:r>
        <w:rPr>
          <w:rFonts w:ascii="Times New Roman" w:hAnsi="Times New Roman"/>
          <w:sz w:val="28"/>
        </w:rPr>
        <w:t xml:space="preserve"> (нормированная педагогическая) работа составляет не менее </w:t>
      </w:r>
      <w:r>
        <w:rPr>
          <w:rFonts w:ascii="Times New Roman" w:hAnsi="Times New Roman"/>
          <w:sz w:val="28"/>
        </w:rPr>
        <w:t>70% от всего рабочего времени педагогических работников Учреждения.</w:t>
      </w:r>
    </w:p>
    <w:p w14:paraId="14000000">
      <w:pPr>
        <w:pStyle w:val="Style_2"/>
        <w:tabs>
          <w:tab w:leader="none" w:pos="567" w:val="left"/>
        </w:tabs>
        <w:spacing w:after="30" w:before="30" w:line="360" w:lineRule="auto"/>
        <w:ind/>
        <w:jc w:val="both"/>
        <w:rPr>
          <w:color w:val="000000"/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5</w:t>
      </w:r>
      <w:r>
        <w:rPr>
          <w:sz w:val="28"/>
        </w:rPr>
        <w:t>.</w:t>
      </w:r>
      <w:r>
        <w:rPr>
          <w:color w:val="000000"/>
          <w:sz w:val="28"/>
        </w:rPr>
        <w:t xml:space="preserve"> В часть рабочего времени, не </w:t>
      </w:r>
      <w:r>
        <w:rPr>
          <w:color w:val="000000"/>
          <w:sz w:val="28"/>
        </w:rPr>
        <w:t>имеющей</w:t>
      </w:r>
      <w:r>
        <w:rPr>
          <w:color w:val="000000"/>
          <w:sz w:val="28"/>
        </w:rPr>
        <w:t xml:space="preserve"> четких границ, которая может составлять не более 30 % от всего рабочего времени, входит:</w:t>
      </w:r>
    </w:p>
    <w:p w14:paraId="15000000">
      <w:pPr>
        <w:pStyle w:val="Style_2"/>
        <w:numPr>
          <w:ilvl w:val="0"/>
          <w:numId w:val="1"/>
        </w:numPr>
        <w:tabs>
          <w:tab w:leader="none" w:pos="851" w:val="left"/>
        </w:tabs>
        <w:spacing w:after="30" w:before="30" w:line="360" w:lineRule="auto"/>
        <w:ind w:hanging="284" w:left="851"/>
        <w:jc w:val="both"/>
        <w:rPr>
          <w:color w:val="000000"/>
          <w:sz w:val="28"/>
        </w:rPr>
      </w:pPr>
      <w:r>
        <w:rPr>
          <w:color w:val="000000"/>
          <w:sz w:val="28"/>
        </w:rPr>
        <w:t>участие в педагогических советах;</w:t>
      </w:r>
    </w:p>
    <w:p w14:paraId="16000000">
      <w:pPr>
        <w:pStyle w:val="Style_2"/>
        <w:numPr>
          <w:ilvl w:val="0"/>
          <w:numId w:val="1"/>
        </w:numPr>
        <w:tabs>
          <w:tab w:leader="none" w:pos="851" w:val="left"/>
        </w:tabs>
        <w:spacing w:after="30" w:before="30" w:line="360" w:lineRule="auto"/>
        <w:ind w:hanging="284" w:left="851"/>
        <w:jc w:val="both"/>
        <w:rPr>
          <w:color w:val="000000"/>
          <w:sz w:val="28"/>
        </w:rPr>
      </w:pPr>
      <w:r>
        <w:rPr>
          <w:color w:val="000000"/>
          <w:sz w:val="28"/>
        </w:rPr>
        <w:t>участие в тренерских советах;</w:t>
      </w:r>
    </w:p>
    <w:p w14:paraId="17000000">
      <w:pPr>
        <w:pStyle w:val="Style_2"/>
        <w:numPr>
          <w:ilvl w:val="0"/>
          <w:numId w:val="1"/>
        </w:numPr>
        <w:tabs>
          <w:tab w:leader="none" w:pos="851" w:val="left"/>
        </w:tabs>
        <w:spacing w:after="30" w:before="30" w:line="360" w:lineRule="auto"/>
        <w:ind w:hanging="284" w:left="851"/>
        <w:jc w:val="both"/>
        <w:rPr>
          <w:color w:val="000000"/>
          <w:sz w:val="28"/>
        </w:rPr>
      </w:pPr>
      <w:r>
        <w:rPr>
          <w:color w:val="000000"/>
          <w:sz w:val="28"/>
        </w:rPr>
        <w:t>осуществление связи с родителями;</w:t>
      </w:r>
    </w:p>
    <w:p w14:paraId="18000000">
      <w:pPr>
        <w:pStyle w:val="Style_2"/>
        <w:numPr>
          <w:ilvl w:val="0"/>
          <w:numId w:val="1"/>
        </w:numPr>
        <w:tabs>
          <w:tab w:leader="none" w:pos="851" w:val="left"/>
        </w:tabs>
        <w:spacing w:after="30" w:before="30" w:line="360" w:lineRule="auto"/>
        <w:ind w:hanging="284" w:left="851"/>
        <w:jc w:val="both"/>
        <w:rPr>
          <w:color w:val="000000"/>
          <w:sz w:val="28"/>
        </w:rPr>
      </w:pPr>
      <w:r>
        <w:rPr>
          <w:color w:val="000000"/>
          <w:sz w:val="28"/>
        </w:rPr>
        <w:t>подготовка мест занятий;</w:t>
      </w:r>
    </w:p>
    <w:p w14:paraId="19000000">
      <w:pPr>
        <w:pStyle w:val="Style_2"/>
        <w:numPr>
          <w:ilvl w:val="0"/>
          <w:numId w:val="1"/>
        </w:numPr>
        <w:tabs>
          <w:tab w:leader="none" w:pos="851" w:val="left"/>
        </w:tabs>
        <w:spacing w:after="30" w:before="30" w:line="360" w:lineRule="auto"/>
        <w:ind w:hanging="284" w:left="851"/>
        <w:jc w:val="both"/>
        <w:rPr>
          <w:color w:val="000000"/>
          <w:sz w:val="28"/>
        </w:rPr>
      </w:pPr>
      <w:r>
        <w:rPr>
          <w:color w:val="000000"/>
          <w:sz w:val="28"/>
        </w:rPr>
        <w:t>подготовка спортивного инвентаря и оборудования.</w:t>
      </w:r>
    </w:p>
    <w:p w14:paraId="1A000000">
      <w:pPr>
        <w:pStyle w:val="Style_2"/>
        <w:tabs>
          <w:tab w:leader="none" w:pos="0" w:val="left"/>
        </w:tabs>
        <w:spacing w:after="30" w:before="30" w:line="360" w:lineRule="auto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6. Учебная нагрузка тренера-преподавателя МБУ ЯМО ДО и МП МЦ СШ оговаривается в трудовом договоре.</w:t>
      </w:r>
    </w:p>
    <w:p w14:paraId="1B000000">
      <w:pPr>
        <w:pStyle w:val="Style_2"/>
        <w:tabs>
          <w:tab w:leader="none" w:pos="0" w:val="left"/>
        </w:tabs>
        <w:spacing w:after="30" w:before="30" w:line="360" w:lineRule="auto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7. Первоначально оговоренный в трудовом договоре объем учебной нагрузки может быть изменен сторонами, что должно найти отражение в трудовом договоре </w:t>
      </w:r>
      <w:r>
        <w:rPr>
          <w:i w:val="1"/>
          <w:color w:val="000000"/>
          <w:sz w:val="28"/>
        </w:rPr>
        <w:t>(дополнительным соглашением).</w:t>
      </w:r>
    </w:p>
    <w:p w14:paraId="1C000000">
      <w:pPr>
        <w:pStyle w:val="Style_2"/>
        <w:spacing w:after="30" w:before="30" w:line="360" w:lineRule="auto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8. Учебную нагрузку педагогическим работникам на новый учебный год устанавливает директор МБУ ЯМО ДО и МП МЦ СШ по согласованию с заместителем директором  до ухода работника в отпуск.</w:t>
      </w:r>
    </w:p>
    <w:p w14:paraId="1D000000">
      <w:pPr>
        <w:pStyle w:val="Style_2"/>
        <w:spacing w:after="30" w:before="30" w:line="360" w:lineRule="auto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  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При этом:</w:t>
      </w:r>
    </w:p>
    <w:p w14:paraId="1E000000">
      <w:pPr>
        <w:pStyle w:val="Style_2"/>
        <w:numPr>
          <w:ilvl w:val="0"/>
          <w:numId w:val="2"/>
        </w:numPr>
        <w:tabs>
          <w:tab w:leader="none" w:pos="851" w:val="left"/>
        </w:tabs>
        <w:spacing w:after="30" w:before="30" w:line="360" w:lineRule="auto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 педагогических работников, как правило, должна сохраняться преемственность учебно-тренировочных групп и объём учебной нагрузки;</w:t>
      </w:r>
    </w:p>
    <w:p w14:paraId="1F000000">
      <w:pPr>
        <w:pStyle w:val="Style_2"/>
        <w:numPr>
          <w:ilvl w:val="0"/>
          <w:numId w:val="2"/>
        </w:numPr>
        <w:tabs>
          <w:tab w:leader="none" w:pos="851" w:val="left"/>
        </w:tabs>
        <w:spacing w:after="30" w:before="30" w:line="360" w:lineRule="auto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неполная учебная нагрузка работника возможна только при его согласии, которое должно быть выражено в письменной форме;</w:t>
      </w:r>
    </w:p>
    <w:p w14:paraId="20000000">
      <w:pPr>
        <w:pStyle w:val="Style_2"/>
        <w:numPr>
          <w:ilvl w:val="0"/>
          <w:numId w:val="2"/>
        </w:numPr>
        <w:tabs>
          <w:tab w:leader="none" w:pos="851" w:val="left"/>
        </w:tabs>
        <w:spacing w:after="30" w:before="30" w:line="360" w:lineRule="auto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объём учебной нагрузки у педагогических работников должен быть, как правило, стабильным на протяжении всего учебного года.</w:t>
      </w:r>
    </w:p>
    <w:p w14:paraId="21000000">
      <w:pPr>
        <w:pStyle w:val="Style_2"/>
        <w:spacing w:after="30" w:before="30" w:line="360" w:lineRule="auto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 9. </w:t>
      </w:r>
      <w:r>
        <w:rPr>
          <w:rStyle w:val="Style_3_ch"/>
          <w:color w:val="000000"/>
          <w:sz w:val="28"/>
        </w:rPr>
        <w:t> </w:t>
      </w:r>
      <w:r>
        <w:rPr>
          <w:color w:val="000000"/>
          <w:sz w:val="28"/>
        </w:rPr>
        <w:t>Изменение учебной нагрузки в течение учебного года возможно лишь в случаях, если изменилось количество учебно-тренировочных групп или количество часов по учебному плану, учебной программе.</w:t>
      </w:r>
    </w:p>
    <w:p w14:paraId="22000000">
      <w:pPr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spacing w:line="360" w:lineRule="auto"/>
        <w:ind/>
        <w:rPr>
          <w:sz w:val="28"/>
        </w:rPr>
      </w:pPr>
    </w:p>
    <w:sectPr>
      <w:pgSz w:h="16838" w:orient="portrait" w:w="11906"/>
      <w:pgMar w:bottom="1134" w:footer="708" w:gutter="0" w:header="708" w:left="85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200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72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44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416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88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60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632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704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767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Calibri" w:hAnsi="Calibri"/>
    </w:rPr>
  </w:style>
  <w:style w:default="1" w:styleId="Style_4_ch" w:type="character">
    <w:name w:val="Normal"/>
    <w:link w:val="Style_4"/>
    <w:rPr>
      <w:rFonts w:ascii="Calibri" w:hAnsi="Calibri"/>
    </w:rPr>
  </w:style>
  <w:style w:styleId="Style_3" w:type="paragraph">
    <w:name w:val="apple-converted-space"/>
    <w:basedOn w:val="Style_5"/>
    <w:link w:val="Style_3_ch"/>
  </w:style>
  <w:style w:styleId="Style_3_ch" w:type="character">
    <w:name w:val="apple-converted-space"/>
    <w:basedOn w:val="Style_5_ch"/>
    <w:link w:val="Style_3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Normal (Web)"/>
    <w:basedOn w:val="Style_4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1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2026-04-09T11:20:37Z</dcterms:modified>
</cp:coreProperties>
</file>